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楷体_GB2312" w:hAnsi="宋体" w:eastAsia="楷体_GB2312" w:cs="宋体"/>
          <w:kern w:val="0"/>
          <w:sz w:val="28"/>
          <w:szCs w:val="28"/>
        </w:rPr>
      </w:pPr>
      <w:r>
        <w:rPr>
          <w:rFonts w:ascii="楷体_GB2312" w:hAnsi="宋体" w:eastAsia="楷体_GB2312" w:cs="宋体"/>
          <w:kern w:val="0"/>
          <w:sz w:val="28"/>
          <w:szCs w:val="28"/>
        </w:rPr>
        <w:drawing>
          <wp:anchor distT="0" distB="0" distL="114300" distR="114300" simplePos="0" relativeHeight="251660288" behindDoc="0" locked="0" layoutInCell="1" allowOverlap="1">
            <wp:simplePos x="0" y="0"/>
            <wp:positionH relativeFrom="column">
              <wp:posOffset>781050</wp:posOffset>
            </wp:positionH>
            <wp:positionV relativeFrom="paragraph">
              <wp:posOffset>99060</wp:posOffset>
            </wp:positionV>
            <wp:extent cx="3689350" cy="978535"/>
            <wp:effectExtent l="0" t="0" r="6350" b="12065"/>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4" cstate="print"/>
                    <a:srcRect/>
                    <a:stretch>
                      <a:fillRect/>
                    </a:stretch>
                  </pic:blipFill>
                  <pic:spPr>
                    <a:xfrm>
                      <a:off x="0" y="0"/>
                      <a:ext cx="3689350" cy="978535"/>
                    </a:xfrm>
                    <a:prstGeom prst="rect">
                      <a:avLst/>
                    </a:prstGeom>
                    <a:noFill/>
                  </pic:spPr>
                </pic:pic>
              </a:graphicData>
            </a:graphic>
          </wp:anchor>
        </w:drawing>
      </w:r>
    </w:p>
    <w:p>
      <w:pPr>
        <w:widowControl/>
        <w:jc w:val="left"/>
        <w:rPr>
          <w:rFonts w:ascii="楷体_GB2312" w:hAnsi="宋体" w:eastAsia="楷体_GB2312" w:cs="宋体"/>
          <w:kern w:val="0"/>
          <w:sz w:val="28"/>
          <w:szCs w:val="28"/>
        </w:rPr>
      </w:pPr>
    </w:p>
    <w:p>
      <w:pPr>
        <w:widowControl/>
        <w:jc w:val="left"/>
        <w:rPr>
          <w:rFonts w:ascii="楷体_GB2312" w:hAnsi="宋体" w:eastAsia="楷体_GB2312" w:cs="宋体"/>
          <w:kern w:val="0"/>
          <w:sz w:val="28"/>
          <w:szCs w:val="28"/>
        </w:rPr>
      </w:pPr>
      <w:r>
        <w:rPr>
          <w:rFonts w:ascii="楷体_GB2312" w:hAnsi="宋体" w:eastAsia="楷体_GB2312" w:cs="宋体"/>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76835</wp:posOffset>
                </wp:positionH>
                <wp:positionV relativeFrom="paragraph">
                  <wp:posOffset>297180</wp:posOffset>
                </wp:positionV>
                <wp:extent cx="5257165" cy="635"/>
                <wp:effectExtent l="0" t="10795" r="635" b="17145"/>
                <wp:wrapNone/>
                <wp:docPr id="1" name="直接连接符 1"/>
                <wp:cNvGraphicFramePr/>
                <a:graphic xmlns:a="http://schemas.openxmlformats.org/drawingml/2006/main">
                  <a:graphicData uri="http://schemas.microsoft.com/office/word/2010/wordprocessingShape">
                    <wps:wsp>
                      <wps:cNvCnPr/>
                      <wps:spPr>
                        <a:xfrm flipV="1">
                          <a:off x="0" y="0"/>
                          <a:ext cx="5257165" cy="635"/>
                        </a:xfrm>
                        <a:prstGeom prst="line">
                          <a:avLst/>
                        </a:prstGeom>
                        <a:ln w="222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6.05pt;margin-top:23.4pt;height:0.05pt;width:413.95pt;z-index:251659264;mso-width-relative:page;mso-height-relative:page;" filled="f" stroked="t" coordsize="21600,21600" o:gfxdata="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cW/9MAAAAIAQAADwAAAAAAAAABACAAAAAiAAAAZHJzL2Rvd25yZXYueG1sUEsB&#10;AhQAFAAAAAgAh07iQEtPVtP6AQAA8QMAAA4AAAAAAAAAAQAgAAAAIgEAAGRycy9lMm9Eb2MueG1s&#10;UEsFBgAAAAAGAAYAWQEAAI4FAAAAAA==&#10;">
                <v:fill on="f" focussize="0,0"/>
                <v:stroke weight="1.75pt" color="#000000" joinstyle="round"/>
                <v:imagedata o:title=""/>
                <o:lock v:ext="edit" aspectratio="f"/>
              </v:line>
            </w:pict>
          </mc:Fallback>
        </mc:AlternateContent>
      </w:r>
    </w:p>
    <w:p>
      <w:pPr>
        <w:widowControl/>
        <w:jc w:val="center"/>
        <w:rPr>
          <w:rFonts w:ascii="楷体_GB2312" w:hAnsi="黑体" w:eastAsia="楷体_GB2312" w:cs="宋体"/>
          <w:kern w:val="0"/>
          <w:sz w:val="36"/>
          <w:szCs w:val="36"/>
        </w:rPr>
      </w:pPr>
      <w:r>
        <w:rPr>
          <w:rFonts w:hint="eastAsia" w:ascii="楷体_GB2312" w:hAnsi="黑体" w:eastAsia="楷体_GB2312" w:cs="宋体"/>
          <w:b/>
          <w:bCs/>
          <w:kern w:val="0"/>
          <w:sz w:val="36"/>
          <w:szCs w:val="36"/>
        </w:rPr>
        <w:t>阳光体育运动先进单位评分表</w:t>
      </w:r>
    </w:p>
    <w:p>
      <w:pPr>
        <w:widowControl/>
        <w:jc w:val="left"/>
        <w:rPr>
          <w:rFonts w:ascii="楷体_GB2312" w:hAnsi="宋体" w:eastAsia="楷体_GB2312" w:cs="宋体"/>
          <w:kern w:val="0"/>
          <w:sz w:val="24"/>
        </w:rPr>
      </w:pPr>
      <w:r>
        <w:rPr>
          <w:rFonts w:hint="eastAsia" w:ascii="楷体_GB2312" w:hAnsi="宋体" w:eastAsia="楷体_GB2312" w:cs="宋体"/>
          <w:b/>
          <w:kern w:val="0"/>
          <w:sz w:val="32"/>
          <w:szCs w:val="32"/>
        </w:rPr>
        <w:t>学院（加盖公章）________________</w:t>
      </w:r>
    </w:p>
    <w:tbl>
      <w:tblPr>
        <w:tblStyle w:val="3"/>
        <w:tblW w:w="9640"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74"/>
        <w:gridCol w:w="1311"/>
        <w:gridCol w:w="5420"/>
        <w:gridCol w:w="817"/>
        <w:gridCol w:w="649"/>
        <w:gridCol w:w="66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1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分数</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类别</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内容</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自评</w:t>
            </w:r>
          </w:p>
          <w:p>
            <w:pPr>
              <w:widowControl/>
              <w:spacing w:line="420" w:lineRule="exact"/>
              <w:jc w:val="center"/>
              <w:rPr>
                <w:rFonts w:ascii="楷体_GB2312" w:hAnsi="宋体" w:eastAsia="楷体_GB2312"/>
                <w:sz w:val="24"/>
              </w:rPr>
            </w:pPr>
            <w:r>
              <w:rPr>
                <w:rFonts w:hint="eastAsia" w:ascii="楷体_GB2312" w:hAnsi="宋体" w:eastAsia="楷体_GB2312"/>
                <w:sz w:val="24"/>
              </w:rPr>
              <w:t>得分</w:t>
            </w: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15分</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hint="eastAsia" w:ascii="楷体_GB2312" w:hAnsi="宋体" w:eastAsia="楷体_GB2312"/>
                <w:sz w:val="24"/>
                <w:lang w:eastAsia="zh-CN"/>
              </w:rPr>
            </w:pPr>
            <w:r>
              <w:rPr>
                <w:rFonts w:hint="eastAsia" w:ascii="楷体_GB2312" w:hAnsi="宋体" w:eastAsia="楷体_GB2312"/>
                <w:sz w:val="24"/>
                <w:lang w:eastAsia="zh-CN"/>
              </w:rPr>
              <w:t>落实</w:t>
            </w:r>
            <w:r>
              <w:rPr>
                <w:rFonts w:hint="eastAsia" w:ascii="楷体_GB2312" w:hAnsi="宋体" w:eastAsia="楷体_GB2312"/>
                <w:sz w:val="24"/>
              </w:rPr>
              <w:t>年度</w:t>
            </w:r>
            <w:r>
              <w:rPr>
                <w:rFonts w:hint="eastAsia" w:ascii="楷体_GB2312" w:hAnsi="宋体" w:eastAsia="楷体_GB2312"/>
                <w:sz w:val="24"/>
                <w:lang w:eastAsia="zh-CN"/>
              </w:rPr>
              <w:t>工</w:t>
            </w:r>
            <w:r>
              <w:rPr>
                <w:rFonts w:hint="eastAsia" w:ascii="楷体_GB2312" w:hAnsi="宋体" w:eastAsia="楷体_GB2312"/>
                <w:sz w:val="24"/>
              </w:rPr>
              <w:t>作及宣传</w:t>
            </w:r>
            <w:r>
              <w:rPr>
                <w:rFonts w:hint="eastAsia" w:ascii="楷体_GB2312" w:hAnsi="宋体" w:eastAsia="楷体_GB2312"/>
                <w:sz w:val="24"/>
                <w:lang w:eastAsia="zh-CN"/>
              </w:rPr>
              <w:t>情况</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1.本年度学生体育工作计划；（5分）</w:t>
            </w:r>
          </w:p>
          <w:p>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2.开展“一院一品一特色”活动的实施方案</w:t>
            </w:r>
            <w:r>
              <w:rPr>
                <w:rFonts w:hint="eastAsia" w:ascii="楷体_GB2312" w:hAnsi="宋体" w:eastAsia="楷体_GB2312"/>
                <w:sz w:val="24"/>
                <w:lang w:eastAsia="zh-CN"/>
              </w:rPr>
              <w:t>以及</w:t>
            </w:r>
            <w:r>
              <w:rPr>
                <w:rFonts w:hint="eastAsia" w:ascii="楷体_GB2312" w:hAnsi="宋体" w:eastAsia="楷体_GB2312"/>
                <w:sz w:val="24"/>
              </w:rPr>
              <w:t>阳光体育活动开展影像资料，工作总结等</w:t>
            </w:r>
            <w:r>
              <w:rPr>
                <w:rFonts w:hint="eastAsia" w:ascii="楷体_GB2312" w:hAnsi="宋体" w:eastAsia="楷体_GB2312"/>
                <w:sz w:val="24"/>
                <w:lang w:eastAsia="zh-CN"/>
              </w:rPr>
              <w:t>；</w:t>
            </w:r>
            <w:r>
              <w:rPr>
                <w:rFonts w:hint="eastAsia" w:ascii="楷体_GB2312" w:hAnsi="宋体" w:eastAsia="楷体_GB2312"/>
                <w:sz w:val="24"/>
              </w:rPr>
              <w:t>（5分）</w:t>
            </w:r>
          </w:p>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3.在校级或校级以上新闻媒体体育活动和“一院一品一特色”活动的新闻报道。（5分）</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ind w:firstLine="120" w:firstLineChars="50"/>
              <w:rPr>
                <w:rFonts w:ascii="楷体_GB2312" w:hAnsi="宋体" w:eastAsia="楷体_GB2312"/>
                <w:sz w:val="24"/>
              </w:rPr>
            </w:pPr>
            <w:r>
              <w:rPr>
                <w:rFonts w:hint="eastAsia" w:ascii="楷体_GB2312" w:hAnsi="宋体" w:eastAsia="楷体_GB2312"/>
                <w:sz w:val="24"/>
                <w:lang w:val="en-US" w:eastAsia="zh-CN"/>
              </w:rPr>
              <w:t>4</w:t>
            </w:r>
            <w:r>
              <w:rPr>
                <w:rFonts w:hint="eastAsia" w:ascii="楷体_GB2312" w:hAnsi="宋体" w:eastAsia="楷体_GB2312"/>
                <w:sz w:val="24"/>
              </w:rPr>
              <w:t>0分</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hint="eastAsia" w:ascii="楷体_GB2312" w:hAnsi="宋体" w:eastAsia="楷体_GB2312"/>
                <w:sz w:val="24"/>
                <w:lang w:eastAsia="zh-CN"/>
              </w:rPr>
            </w:pPr>
            <w:r>
              <w:rPr>
                <w:rFonts w:hint="eastAsia" w:ascii="楷体_GB2312" w:hAnsi="宋体" w:eastAsia="楷体_GB2312"/>
                <w:sz w:val="24"/>
                <w:lang w:eastAsia="zh-CN"/>
              </w:rPr>
              <w:t>田径</w:t>
            </w:r>
            <w:r>
              <w:rPr>
                <w:rFonts w:hint="eastAsia" w:ascii="楷体_GB2312" w:hAnsi="宋体" w:eastAsia="楷体_GB2312"/>
                <w:sz w:val="24"/>
              </w:rPr>
              <w:t>竞赛活动</w:t>
            </w:r>
            <w:r>
              <w:rPr>
                <w:rFonts w:hint="eastAsia" w:ascii="楷体_GB2312" w:hAnsi="宋体" w:eastAsia="楷体_GB2312"/>
                <w:sz w:val="24"/>
                <w:lang w:eastAsia="zh-CN"/>
              </w:rPr>
              <w:t>情况</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480" w:firstLineChars="200"/>
              <w:jc w:val="left"/>
              <w:rPr>
                <w:rFonts w:ascii="楷体_GB2312" w:hAnsi="宋体" w:eastAsia="楷体_GB2312"/>
                <w:sz w:val="24"/>
              </w:rPr>
            </w:pPr>
            <w:r>
              <w:rPr>
                <w:rFonts w:hint="eastAsia" w:ascii="楷体_GB2312" w:hAnsi="宋体" w:eastAsia="楷体_GB2312"/>
                <w:sz w:val="24"/>
                <w:lang w:eastAsia="zh-CN"/>
              </w:rPr>
              <w:t>根据</w:t>
            </w:r>
            <w:r>
              <w:rPr>
                <w:rFonts w:hint="eastAsia" w:ascii="楷体_GB2312" w:hAnsi="宋体" w:eastAsia="楷体_GB2312"/>
                <w:sz w:val="24"/>
              </w:rPr>
              <w:t>参加</w:t>
            </w:r>
            <w:r>
              <w:rPr>
                <w:rFonts w:hint="eastAsia" w:ascii="楷体_GB2312" w:hAnsi="宋体" w:eastAsia="楷体_GB2312"/>
                <w:sz w:val="24"/>
                <w:lang w:val="en-US" w:eastAsia="zh-CN"/>
              </w:rPr>
              <w:t>2023年</w:t>
            </w:r>
            <w:r>
              <w:rPr>
                <w:rFonts w:hint="eastAsia" w:ascii="楷体_GB2312" w:hAnsi="宋体" w:eastAsia="楷体_GB2312"/>
                <w:sz w:val="24"/>
              </w:rPr>
              <w:t>学校</w:t>
            </w:r>
            <w:r>
              <w:rPr>
                <w:rFonts w:hint="eastAsia" w:ascii="楷体_GB2312" w:hAnsi="宋体" w:eastAsia="楷体_GB2312"/>
                <w:sz w:val="24"/>
                <w:lang w:eastAsia="zh-CN"/>
              </w:rPr>
              <w:t>运动会田径团体总成绩</w:t>
            </w:r>
            <w:r>
              <w:rPr>
                <w:rFonts w:hint="eastAsia" w:ascii="楷体_GB2312" w:hAnsi="宋体" w:eastAsia="楷体_GB2312"/>
                <w:sz w:val="24"/>
              </w:rPr>
              <w:t>排名</w:t>
            </w:r>
            <w:r>
              <w:rPr>
                <w:rFonts w:hint="eastAsia" w:ascii="楷体_GB2312" w:hAnsi="宋体" w:eastAsia="楷体_GB2312"/>
                <w:sz w:val="24"/>
                <w:lang w:eastAsia="zh-CN"/>
              </w:rPr>
              <w:t>情况</w:t>
            </w:r>
            <w:r>
              <w:rPr>
                <w:rFonts w:hint="eastAsia" w:ascii="楷体_GB2312" w:hAnsi="宋体" w:eastAsia="楷体_GB2312"/>
                <w:sz w:val="24"/>
              </w:rPr>
              <w:t>，</w:t>
            </w:r>
            <w:r>
              <w:rPr>
                <w:rFonts w:hint="eastAsia" w:ascii="楷体_GB2312" w:hAnsi="宋体" w:eastAsia="楷体_GB2312"/>
                <w:sz w:val="24"/>
                <w:lang w:eastAsia="zh-CN"/>
              </w:rPr>
              <w:t>对照田径赛事团体总分名次积分对照表得出相应积分</w:t>
            </w:r>
            <w:r>
              <w:rPr>
                <w:rFonts w:hint="eastAsia" w:ascii="楷体_GB2312" w:hAnsi="宋体" w:eastAsia="楷体_GB2312"/>
                <w:sz w:val="24"/>
              </w:rPr>
              <w:t>。</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ind w:firstLine="120" w:firstLineChars="50"/>
              <w:rPr>
                <w:rFonts w:ascii="楷体_GB2312" w:hAnsi="宋体" w:eastAsia="楷体_GB2312"/>
                <w:sz w:val="24"/>
              </w:rPr>
            </w:pPr>
            <w:r>
              <w:rPr>
                <w:rFonts w:hint="eastAsia" w:ascii="楷体_GB2312" w:hAnsi="宋体" w:eastAsia="楷体_GB2312"/>
                <w:sz w:val="24"/>
                <w:lang w:val="en-US" w:eastAsia="zh-CN"/>
              </w:rPr>
              <w:t>25</w:t>
            </w:r>
            <w:r>
              <w:rPr>
                <w:rFonts w:hint="eastAsia" w:ascii="楷体_GB2312" w:hAnsi="宋体" w:eastAsia="楷体_GB2312"/>
                <w:sz w:val="24"/>
              </w:rPr>
              <w:t>分</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lang w:eastAsia="zh-CN"/>
              </w:rPr>
              <w:t>团体操竞赛活动情况</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480" w:firstLineChars="200"/>
              <w:rPr>
                <w:rFonts w:ascii="楷体_GB2312" w:hAnsi="宋体" w:eastAsia="楷体_GB2312"/>
                <w:sz w:val="24"/>
              </w:rPr>
            </w:pPr>
            <w:r>
              <w:rPr>
                <w:rFonts w:hint="eastAsia" w:ascii="楷体_GB2312" w:hAnsi="宋体" w:eastAsia="楷体_GB2312"/>
                <w:sz w:val="24"/>
                <w:lang w:eastAsia="zh-CN"/>
              </w:rPr>
              <w:t>根据</w:t>
            </w:r>
            <w:r>
              <w:rPr>
                <w:rFonts w:hint="eastAsia" w:ascii="楷体_GB2312" w:hAnsi="宋体" w:eastAsia="楷体_GB2312"/>
                <w:sz w:val="24"/>
              </w:rPr>
              <w:t>参加</w:t>
            </w:r>
            <w:r>
              <w:rPr>
                <w:rFonts w:hint="eastAsia" w:ascii="楷体_GB2312" w:hAnsi="宋体" w:eastAsia="楷体_GB2312"/>
                <w:sz w:val="24"/>
                <w:lang w:val="en-US" w:eastAsia="zh-CN"/>
              </w:rPr>
              <w:t>2023年</w:t>
            </w:r>
            <w:r>
              <w:rPr>
                <w:rFonts w:hint="eastAsia" w:ascii="楷体_GB2312" w:hAnsi="宋体" w:eastAsia="楷体_GB2312"/>
                <w:sz w:val="24"/>
              </w:rPr>
              <w:t>学校</w:t>
            </w:r>
            <w:r>
              <w:rPr>
                <w:rFonts w:hint="eastAsia" w:ascii="楷体_GB2312" w:hAnsi="宋体" w:eastAsia="楷体_GB2312"/>
                <w:sz w:val="24"/>
                <w:lang w:eastAsia="zh-CN"/>
              </w:rPr>
              <w:t>运动会团体操总成绩</w:t>
            </w:r>
            <w:r>
              <w:rPr>
                <w:rFonts w:hint="eastAsia" w:ascii="楷体_GB2312" w:hAnsi="宋体" w:eastAsia="楷体_GB2312"/>
                <w:sz w:val="24"/>
              </w:rPr>
              <w:t>排名</w:t>
            </w:r>
            <w:r>
              <w:rPr>
                <w:rFonts w:hint="eastAsia" w:ascii="楷体_GB2312" w:hAnsi="宋体" w:eastAsia="楷体_GB2312"/>
                <w:sz w:val="24"/>
                <w:lang w:eastAsia="zh-CN"/>
              </w:rPr>
              <w:t>情况</w:t>
            </w:r>
            <w:r>
              <w:rPr>
                <w:rFonts w:hint="eastAsia" w:ascii="楷体_GB2312" w:hAnsi="宋体" w:eastAsia="楷体_GB2312"/>
                <w:sz w:val="24"/>
              </w:rPr>
              <w:t>，</w:t>
            </w:r>
            <w:r>
              <w:rPr>
                <w:rFonts w:hint="eastAsia" w:ascii="楷体_GB2312" w:hAnsi="宋体" w:eastAsia="楷体_GB2312"/>
                <w:sz w:val="24"/>
                <w:lang w:eastAsia="zh-CN"/>
              </w:rPr>
              <w:t>对照团体操总分名次积分对照表得出相应积分</w:t>
            </w:r>
            <w:r>
              <w:rPr>
                <w:rFonts w:hint="eastAsia" w:ascii="楷体_GB2312" w:hAnsi="宋体" w:eastAsia="楷体_GB2312"/>
                <w:sz w:val="24"/>
              </w:rPr>
              <w:t>。</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ind w:firstLine="120" w:firstLineChars="50"/>
              <w:rPr>
                <w:rFonts w:ascii="楷体_GB2312" w:hAnsi="宋体" w:eastAsia="楷体_GB2312"/>
                <w:sz w:val="24"/>
              </w:rPr>
            </w:pPr>
            <w:r>
              <w:rPr>
                <w:rFonts w:hint="eastAsia" w:ascii="楷体_GB2312" w:hAnsi="宋体" w:eastAsia="楷体_GB2312"/>
                <w:sz w:val="24"/>
                <w:lang w:val="en-US" w:eastAsia="zh-CN"/>
              </w:rPr>
              <w:t>20</w:t>
            </w:r>
            <w:r>
              <w:rPr>
                <w:rFonts w:hint="eastAsia" w:ascii="楷体_GB2312" w:hAnsi="宋体" w:eastAsia="楷体_GB2312"/>
                <w:sz w:val="24"/>
              </w:rPr>
              <w:t>分</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学生体测</w:t>
            </w:r>
          </w:p>
          <w:p>
            <w:pPr>
              <w:widowControl/>
              <w:spacing w:line="420" w:lineRule="exact"/>
              <w:jc w:val="center"/>
              <w:rPr>
                <w:rFonts w:ascii="楷体_GB2312" w:hAnsi="宋体" w:eastAsia="楷体_GB2312"/>
                <w:sz w:val="24"/>
              </w:rPr>
            </w:pPr>
            <w:r>
              <w:rPr>
                <w:rFonts w:hint="eastAsia" w:ascii="楷体_GB2312" w:hAnsi="宋体" w:eastAsia="楷体_GB2312"/>
                <w:sz w:val="24"/>
              </w:rPr>
              <w:t>工作</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1.学生体质健康标准测试达标率</w:t>
            </w:r>
            <w:r>
              <w:rPr>
                <w:rFonts w:hint="eastAsia" w:ascii="楷体_GB2312" w:hAnsi="宋体" w:eastAsia="楷体_GB2312"/>
                <w:sz w:val="24"/>
                <w:lang w:eastAsia="zh-CN"/>
              </w:rPr>
              <w:t>；</w:t>
            </w:r>
            <w:r>
              <w:rPr>
                <w:rFonts w:hint="eastAsia" w:ascii="楷体_GB2312" w:hAnsi="宋体" w:eastAsia="楷体_GB2312"/>
                <w:sz w:val="24"/>
              </w:rPr>
              <w:t>（</w:t>
            </w:r>
            <w:r>
              <w:rPr>
                <w:rFonts w:hint="eastAsia" w:ascii="楷体_GB2312" w:hAnsi="宋体" w:eastAsia="楷体_GB2312"/>
                <w:sz w:val="24"/>
                <w:lang w:val="en-US" w:eastAsia="zh-CN"/>
              </w:rPr>
              <w:t>15</w:t>
            </w:r>
            <w:r>
              <w:rPr>
                <w:rFonts w:hint="eastAsia" w:ascii="楷体_GB2312" w:hAnsi="宋体" w:eastAsia="楷体_GB2312"/>
                <w:sz w:val="24"/>
              </w:rPr>
              <w:t>分）</w:t>
            </w:r>
          </w:p>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2.各学院上报、转达各种测试信息情况</w:t>
            </w:r>
            <w:r>
              <w:rPr>
                <w:rFonts w:hint="eastAsia" w:ascii="楷体_GB2312" w:hAnsi="宋体" w:eastAsia="楷体_GB2312"/>
                <w:sz w:val="24"/>
                <w:lang w:eastAsia="zh-CN"/>
              </w:rPr>
              <w:t>；</w:t>
            </w:r>
            <w:r>
              <w:rPr>
                <w:rFonts w:hint="eastAsia" w:ascii="楷体_GB2312" w:hAnsi="宋体" w:eastAsia="楷体_GB2312"/>
                <w:sz w:val="24"/>
              </w:rPr>
              <w:t>（</w:t>
            </w:r>
            <w:r>
              <w:rPr>
                <w:rFonts w:hint="eastAsia" w:ascii="楷体_GB2312" w:hAnsi="宋体" w:eastAsia="楷体_GB2312"/>
                <w:sz w:val="24"/>
                <w:lang w:val="en-US" w:eastAsia="zh-CN"/>
              </w:rPr>
              <w:t>3</w:t>
            </w:r>
            <w:r>
              <w:rPr>
                <w:rFonts w:hint="eastAsia" w:ascii="楷体_GB2312" w:hAnsi="宋体" w:eastAsia="楷体_GB2312"/>
                <w:sz w:val="24"/>
              </w:rPr>
              <w:t>分）</w:t>
            </w:r>
          </w:p>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3.负责教师测试现场值班情况。（</w:t>
            </w:r>
            <w:r>
              <w:rPr>
                <w:rFonts w:hint="eastAsia" w:ascii="楷体_GB2312" w:hAnsi="宋体" w:eastAsia="楷体_GB2312"/>
                <w:sz w:val="24"/>
                <w:lang w:val="en-US" w:eastAsia="zh-CN"/>
              </w:rPr>
              <w:t>2</w:t>
            </w:r>
            <w:r>
              <w:rPr>
                <w:rFonts w:hint="eastAsia" w:ascii="楷体_GB2312" w:hAnsi="宋体" w:eastAsia="楷体_GB2312"/>
                <w:sz w:val="24"/>
              </w:rPr>
              <w:t>分）</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奖励</w:t>
            </w:r>
          </w:p>
          <w:p>
            <w:pPr>
              <w:widowControl/>
              <w:spacing w:line="420" w:lineRule="exact"/>
              <w:jc w:val="center"/>
              <w:rPr>
                <w:rFonts w:ascii="楷体_GB2312" w:hAnsi="宋体" w:eastAsia="楷体_GB2312"/>
                <w:sz w:val="24"/>
              </w:rPr>
            </w:pPr>
            <w:r>
              <w:rPr>
                <w:rFonts w:hint="eastAsia" w:ascii="楷体_GB2312" w:hAnsi="宋体" w:eastAsia="楷体_GB2312"/>
                <w:sz w:val="24"/>
              </w:rPr>
              <w:t>1</w:t>
            </w:r>
            <w:r>
              <w:rPr>
                <w:rFonts w:hint="eastAsia" w:ascii="楷体_GB2312" w:hAnsi="宋体" w:eastAsia="楷体_GB2312"/>
                <w:sz w:val="24"/>
                <w:lang w:val="en-US" w:eastAsia="zh-CN"/>
              </w:rPr>
              <w:t>0</w:t>
            </w:r>
            <w:r>
              <w:rPr>
                <w:rFonts w:hint="eastAsia" w:ascii="楷体_GB2312" w:hAnsi="宋体" w:eastAsia="楷体_GB2312"/>
                <w:sz w:val="24"/>
              </w:rPr>
              <w:t>分</w:t>
            </w:r>
          </w:p>
        </w:tc>
        <w:tc>
          <w:tcPr>
            <w:tcW w:w="1311"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参与省市级体育竞赛</w:t>
            </w:r>
          </w:p>
        </w:tc>
        <w:tc>
          <w:tcPr>
            <w:tcW w:w="6237" w:type="dxa"/>
            <w:gridSpan w:val="2"/>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240" w:firstLineChars="100"/>
              <w:jc w:val="left"/>
              <w:rPr>
                <w:rFonts w:hint="eastAsia" w:ascii="楷体_GB2312" w:hAnsi="宋体" w:eastAsia="楷体_GB2312"/>
                <w:sz w:val="24"/>
                <w:lang w:eastAsia="zh-CN"/>
              </w:rPr>
            </w:pPr>
            <w:r>
              <w:rPr>
                <w:rFonts w:hint="eastAsia" w:ascii="楷体_GB2312" w:hAnsi="宋体" w:eastAsia="楷体_GB2312"/>
                <w:sz w:val="24"/>
              </w:rPr>
              <w:t>1.有运动员代表学校参加省市级比赛的学院加</w:t>
            </w:r>
            <w:r>
              <w:rPr>
                <w:rFonts w:hint="eastAsia" w:ascii="楷体_GB2312" w:hAnsi="宋体" w:eastAsia="楷体_GB2312"/>
                <w:sz w:val="24"/>
                <w:lang w:val="en-US" w:eastAsia="zh-CN"/>
              </w:rPr>
              <w:t>3</w:t>
            </w:r>
            <w:r>
              <w:rPr>
                <w:rFonts w:hint="eastAsia" w:ascii="楷体_GB2312" w:hAnsi="宋体" w:eastAsia="楷体_GB2312"/>
                <w:sz w:val="24"/>
              </w:rPr>
              <w:t>分；超3人以上（含3人）奖励5分</w:t>
            </w:r>
            <w:r>
              <w:rPr>
                <w:rFonts w:hint="eastAsia" w:ascii="楷体_GB2312" w:hAnsi="宋体" w:eastAsia="楷体_GB2312"/>
                <w:sz w:val="24"/>
                <w:lang w:eastAsia="zh-CN"/>
              </w:rPr>
              <w:t>；</w:t>
            </w:r>
          </w:p>
          <w:p>
            <w:pPr>
              <w:widowControl/>
              <w:spacing w:line="500" w:lineRule="exact"/>
              <w:ind w:firstLine="240" w:firstLineChars="100"/>
              <w:jc w:val="left"/>
              <w:rPr>
                <w:rFonts w:ascii="楷体_GB2312" w:hAnsi="宋体" w:eastAsia="楷体_GB2312"/>
                <w:sz w:val="24"/>
              </w:rPr>
            </w:pPr>
            <w:r>
              <w:rPr>
                <w:rFonts w:hint="eastAsia" w:ascii="楷体_GB2312" w:hAnsi="宋体" w:eastAsia="楷体_GB2312"/>
                <w:sz w:val="24"/>
              </w:rPr>
              <w:t>2.运动员取得优异成绩的1-3名5分，4-8名3分。</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64" w:hRule="atLeast"/>
          <w:tblCellSpacing w:w="0" w:type="dxa"/>
          <w:jc w:val="center"/>
        </w:trPr>
        <w:tc>
          <w:tcPr>
            <w:tcW w:w="7505" w:type="dxa"/>
            <w:gridSpan w:val="3"/>
            <w:tcBorders>
              <w:top w:val="outset" w:color="auto" w:sz="6" w:space="0"/>
              <w:left w:val="outset" w:color="auto" w:sz="6" w:space="0"/>
              <w:bottom w:val="outset" w:color="auto" w:sz="6" w:space="0"/>
              <w:right w:val="outset" w:color="auto" w:sz="6" w:space="0"/>
            </w:tcBorders>
            <w:vAlign w:val="center"/>
          </w:tcPr>
          <w:p>
            <w:pPr>
              <w:widowControl/>
              <w:spacing w:line="500" w:lineRule="exact"/>
              <w:ind w:firstLine="480" w:firstLineChars="200"/>
              <w:jc w:val="left"/>
              <w:rPr>
                <w:rFonts w:ascii="楷体_GB2312" w:hAnsi="宋体" w:eastAsia="楷体_GB2312" w:cs="宋体"/>
                <w:kern w:val="0"/>
                <w:sz w:val="24"/>
              </w:rPr>
            </w:pPr>
            <w:r>
              <w:rPr>
                <w:rFonts w:hint="eastAsia" w:ascii="楷体_GB2312" w:hAnsi="宋体" w:eastAsia="楷体_GB2312" w:cs="宋体"/>
                <w:kern w:val="0"/>
                <w:sz w:val="24"/>
              </w:rPr>
              <w:t>注：未加盖公章的申报表及申报材料逾期上报，视为弃权。</w:t>
            </w:r>
          </w:p>
          <w:p>
            <w:pPr>
              <w:widowControl/>
              <w:spacing w:line="500" w:lineRule="exact"/>
              <w:ind w:firstLine="4080" w:firstLineChars="1700"/>
              <w:rPr>
                <w:rFonts w:ascii="楷体_GB2312" w:hAnsi="宋体" w:eastAsia="楷体_GB2312"/>
                <w:sz w:val="24"/>
              </w:rPr>
            </w:pPr>
          </w:p>
          <w:p>
            <w:pPr>
              <w:widowControl/>
              <w:spacing w:line="500" w:lineRule="exact"/>
              <w:ind w:firstLine="4080" w:firstLineChars="1700"/>
              <w:rPr>
                <w:rFonts w:ascii="楷体_GB2312" w:hAnsi="宋体" w:eastAsia="楷体_GB2312"/>
                <w:sz w:val="24"/>
              </w:rPr>
            </w:pPr>
            <w:r>
              <w:rPr>
                <w:rFonts w:hint="eastAsia" w:ascii="楷体_GB2312" w:hAnsi="宋体" w:eastAsia="楷体_GB2312"/>
                <w:sz w:val="24"/>
              </w:rPr>
              <w:t xml:space="preserve">年   月   日    </w:t>
            </w:r>
          </w:p>
        </w:tc>
        <w:tc>
          <w:tcPr>
            <w:tcW w:w="817"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r>
              <w:rPr>
                <w:rFonts w:hint="eastAsia" w:ascii="楷体_GB2312" w:hAnsi="宋体" w:eastAsia="楷体_GB2312"/>
                <w:sz w:val="24"/>
              </w:rPr>
              <w:t>总</w:t>
            </w:r>
          </w:p>
          <w:p>
            <w:pPr>
              <w:widowControl/>
              <w:spacing w:line="420" w:lineRule="exact"/>
              <w:jc w:val="center"/>
              <w:rPr>
                <w:rFonts w:ascii="楷体_GB2312" w:hAnsi="宋体" w:eastAsia="楷体_GB2312"/>
                <w:sz w:val="24"/>
              </w:rPr>
            </w:pPr>
            <w:r>
              <w:rPr>
                <w:rFonts w:hint="eastAsia" w:ascii="楷体_GB2312" w:hAnsi="宋体" w:eastAsia="楷体_GB2312"/>
                <w:sz w:val="24"/>
              </w:rPr>
              <w:t>分</w:t>
            </w:r>
          </w:p>
        </w:tc>
        <w:tc>
          <w:tcPr>
            <w:tcW w:w="64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pPr>
              <w:widowControl/>
              <w:spacing w:line="420" w:lineRule="exact"/>
              <w:jc w:val="center"/>
              <w:rPr>
                <w:rFonts w:ascii="楷体_GB2312" w:hAnsi="宋体" w:eastAsia="楷体_GB2312" w:cs="宋体"/>
                <w:kern w:val="0"/>
                <w:sz w:val="24"/>
              </w:rPr>
            </w:pPr>
          </w:p>
        </w:tc>
      </w:tr>
    </w:tbl>
    <w:p>
      <w:pPr>
        <w:jc w:val="center"/>
        <w:rPr>
          <w:rFonts w:ascii="楷体_GB2312" w:eastAsia="楷体_GB2312"/>
          <w:sz w:val="36"/>
          <w:szCs w:val="36"/>
        </w:rPr>
      </w:pPr>
    </w:p>
    <w:p>
      <w:pPr>
        <w:jc w:val="center"/>
        <w:rPr>
          <w:rFonts w:ascii="楷体_GB2312" w:eastAsia="楷体_GB2312"/>
          <w:sz w:val="36"/>
          <w:szCs w:val="36"/>
        </w:rPr>
      </w:pPr>
      <w:r>
        <w:rPr>
          <w:rFonts w:ascii="楷体_GB2312" w:hAnsi="宋体" w:eastAsia="楷体_GB2312" w:cs="宋体"/>
          <w:kern w:val="0"/>
          <w:sz w:val="28"/>
          <w:szCs w:val="28"/>
        </w:rPr>
        <w:drawing>
          <wp:anchor distT="0" distB="0" distL="114300" distR="114300" simplePos="0" relativeHeight="251661312" behindDoc="0" locked="0" layoutInCell="1" allowOverlap="1">
            <wp:simplePos x="0" y="0"/>
            <wp:positionH relativeFrom="column">
              <wp:posOffset>749300</wp:posOffset>
            </wp:positionH>
            <wp:positionV relativeFrom="paragraph">
              <wp:posOffset>99060</wp:posOffset>
            </wp:positionV>
            <wp:extent cx="3572510" cy="978535"/>
            <wp:effectExtent l="0" t="0" r="8890" b="1206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 cstate="print"/>
                    <a:srcRect/>
                    <a:stretch>
                      <a:fillRect/>
                    </a:stretch>
                  </pic:blipFill>
                  <pic:spPr>
                    <a:xfrm>
                      <a:off x="0" y="0"/>
                      <a:ext cx="3572510" cy="978535"/>
                    </a:xfrm>
                    <a:prstGeom prst="rect">
                      <a:avLst/>
                    </a:prstGeom>
                    <a:noFill/>
                  </pic:spPr>
                </pic:pic>
              </a:graphicData>
            </a:graphic>
          </wp:anchor>
        </w:drawing>
      </w:r>
    </w:p>
    <w:p>
      <w:pPr>
        <w:jc w:val="center"/>
        <w:rPr>
          <w:rFonts w:ascii="楷体_GB2312" w:eastAsia="楷体_GB2312"/>
          <w:sz w:val="36"/>
          <w:szCs w:val="36"/>
        </w:rPr>
      </w:pPr>
    </w:p>
    <w:p>
      <w:pPr>
        <w:jc w:val="center"/>
        <w:rPr>
          <w:rFonts w:ascii="楷体_GB2312" w:hAnsi="宋体" w:eastAsia="楷体_GB2312" w:cs="宋体"/>
          <w:kern w:val="0"/>
          <w:sz w:val="28"/>
          <w:szCs w:val="28"/>
        </w:rPr>
      </w:pPr>
      <w:r>
        <w:rPr>
          <w:rFonts w:ascii="楷体_GB2312" w:hAnsi="宋体" w:eastAsia="楷体_GB2312" w:cs="宋体"/>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76835</wp:posOffset>
                </wp:positionH>
                <wp:positionV relativeFrom="paragraph">
                  <wp:posOffset>297180</wp:posOffset>
                </wp:positionV>
                <wp:extent cx="5257165" cy="635"/>
                <wp:effectExtent l="0" t="10795" r="635" b="17145"/>
                <wp:wrapNone/>
                <wp:docPr id="2" name="直接连接符 2"/>
                <wp:cNvGraphicFramePr/>
                <a:graphic xmlns:a="http://schemas.openxmlformats.org/drawingml/2006/main">
                  <a:graphicData uri="http://schemas.microsoft.com/office/word/2010/wordprocessingShape">
                    <wps:wsp>
                      <wps:cNvCnPr/>
                      <wps:spPr>
                        <a:xfrm flipV="1">
                          <a:off x="0" y="0"/>
                          <a:ext cx="5257165" cy="635"/>
                        </a:xfrm>
                        <a:prstGeom prst="line">
                          <a:avLst/>
                        </a:prstGeom>
                        <a:ln w="222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6.05pt;margin-top:23.4pt;height:0.05pt;width:413.95pt;z-index:251662336;mso-width-relative:page;mso-height-relative:page;" filled="f" stroked="t" coordsize="21600,21600" o:gfxdata="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cW/9MAAAAIAQAADwAAAAAAAAABACAAAAAiAAAAZHJzL2Rvd25yZXYueG1sUEsB&#10;AhQAFAAAAAgAh07iQG8u6RT6AQAA8QMAAA4AAAAAAAAAAQAgAAAAIgEAAGRycy9lMm9Eb2MueG1s&#10;UEsFBgAAAAAGAAYAWQEAAI4FAAAAAA==&#10;">
                <v:fill on="f" focussize="0,0"/>
                <v:stroke weight="1.75pt" color="#000000" joinstyle="round"/>
                <v:imagedata o:title=""/>
                <o:lock v:ext="edit" aspectratio="f"/>
              </v:line>
            </w:pict>
          </mc:Fallback>
        </mc:AlternateContent>
      </w:r>
    </w:p>
    <w:p>
      <w:pPr>
        <w:pStyle w:val="2"/>
        <w:spacing w:line="600" w:lineRule="exact"/>
        <w:jc w:val="center"/>
        <w:rPr>
          <w:rFonts w:hint="eastAsia"/>
        </w:rPr>
      </w:pPr>
      <w:bookmarkStart w:id="0" w:name="_Toc6597848"/>
      <w:r>
        <w:rPr>
          <w:rFonts w:hint="eastAsia"/>
          <w:lang w:val="en-US" w:eastAsia="zh-CN"/>
        </w:rPr>
        <w:t>2023年</w:t>
      </w:r>
      <w:r>
        <w:rPr>
          <w:rFonts w:hint="eastAsia"/>
        </w:rPr>
        <w:t>石家庄学院“阳光体育运动</w:t>
      </w:r>
    </w:p>
    <w:p>
      <w:pPr>
        <w:pStyle w:val="2"/>
        <w:spacing w:line="600" w:lineRule="exact"/>
        <w:jc w:val="center"/>
      </w:pPr>
      <w:r>
        <w:rPr>
          <w:rFonts w:hint="eastAsia"/>
        </w:rPr>
        <w:t>先进单位”评分细则</w:t>
      </w:r>
      <w:bookmarkEnd w:id="0"/>
    </w:p>
    <w:p>
      <w:pPr>
        <w:spacing w:line="640" w:lineRule="exact"/>
        <w:ind w:firstLine="640" w:firstLineChars="200"/>
        <w:rPr>
          <w:rFonts w:ascii="楷体_GB2312" w:hAnsi="仿宋" w:eastAsia="楷体_GB2312"/>
          <w:sz w:val="32"/>
          <w:szCs w:val="32"/>
        </w:rPr>
      </w:pPr>
      <w:r>
        <w:rPr>
          <w:rFonts w:hint="eastAsia" w:ascii="楷体_GB2312" w:hAnsi="仿宋" w:eastAsia="楷体_GB2312"/>
          <w:sz w:val="32"/>
          <w:szCs w:val="32"/>
        </w:rPr>
        <w:t>为全面贯彻落实学校阳光体育工作的精神，切实提高学生健康水平，充分展示各学院学生的风采，推动我校学生阳光体育活动的蓬勃开展，特制定本评分细则。</w:t>
      </w:r>
    </w:p>
    <w:p>
      <w:pPr>
        <w:widowControl/>
        <w:spacing w:line="640" w:lineRule="exact"/>
        <w:ind w:firstLine="517" w:firstLineChars="161"/>
        <w:jc w:val="left"/>
        <w:rPr>
          <w:rFonts w:ascii="楷体_GB2312" w:hAnsi="仿宋" w:eastAsia="楷体_GB2312"/>
          <w:b/>
          <w:sz w:val="32"/>
          <w:szCs w:val="32"/>
        </w:rPr>
      </w:pPr>
      <w:r>
        <w:rPr>
          <w:rFonts w:hint="eastAsia" w:ascii="楷体_GB2312" w:hAnsi="仿宋" w:eastAsia="楷体_GB2312"/>
          <w:b/>
          <w:sz w:val="32"/>
          <w:szCs w:val="32"/>
        </w:rPr>
        <w:t>一、</w:t>
      </w:r>
      <w:r>
        <w:rPr>
          <w:rFonts w:hint="eastAsia" w:ascii="楷体_GB2312" w:hAnsi="仿宋" w:eastAsia="楷体_GB2312"/>
          <w:b/>
          <w:sz w:val="32"/>
          <w:szCs w:val="32"/>
          <w:lang w:eastAsia="zh-CN"/>
        </w:rPr>
        <w:t>落实</w:t>
      </w:r>
      <w:r>
        <w:rPr>
          <w:rFonts w:hint="eastAsia" w:ascii="楷体_GB2312" w:hAnsi="仿宋" w:eastAsia="楷体_GB2312"/>
          <w:b/>
          <w:sz w:val="32"/>
          <w:szCs w:val="32"/>
        </w:rPr>
        <w:t>年度</w:t>
      </w:r>
      <w:r>
        <w:rPr>
          <w:rFonts w:hint="eastAsia" w:ascii="楷体_GB2312" w:hAnsi="仿宋" w:eastAsia="楷体_GB2312"/>
          <w:b/>
          <w:sz w:val="32"/>
          <w:szCs w:val="32"/>
          <w:lang w:eastAsia="zh-CN"/>
        </w:rPr>
        <w:t>阳光体育</w:t>
      </w:r>
      <w:r>
        <w:rPr>
          <w:rFonts w:hint="eastAsia" w:ascii="楷体_GB2312" w:hAnsi="仿宋" w:eastAsia="楷体_GB2312"/>
          <w:b/>
          <w:sz w:val="32"/>
          <w:szCs w:val="32"/>
        </w:rPr>
        <w:t>工作及宣传情况（</w:t>
      </w:r>
      <w:r>
        <w:rPr>
          <w:rFonts w:hint="eastAsia" w:ascii="楷体_GB2312" w:hAnsi="仿宋" w:eastAsia="楷体_GB2312"/>
          <w:b/>
          <w:sz w:val="32"/>
          <w:szCs w:val="32"/>
          <w:lang w:val="en-US" w:eastAsia="zh-CN"/>
        </w:rPr>
        <w:t>15</w:t>
      </w:r>
      <w:r>
        <w:rPr>
          <w:rFonts w:hint="eastAsia" w:ascii="楷体_GB2312" w:hAnsi="仿宋" w:eastAsia="楷体_GB2312"/>
          <w:b/>
          <w:sz w:val="32"/>
          <w:szCs w:val="32"/>
        </w:rPr>
        <w:t>分）</w:t>
      </w:r>
    </w:p>
    <w:p>
      <w:pPr>
        <w:widowControl/>
        <w:spacing w:line="640" w:lineRule="exact"/>
        <w:ind w:firstLine="515" w:firstLineChars="161"/>
        <w:jc w:val="left"/>
        <w:rPr>
          <w:rFonts w:ascii="楷体_GB2312" w:hAnsi="仿宋" w:eastAsia="楷体_GB2312"/>
          <w:sz w:val="32"/>
          <w:szCs w:val="32"/>
        </w:rPr>
      </w:pPr>
      <w:r>
        <w:rPr>
          <w:rFonts w:hint="eastAsia" w:ascii="楷体_GB2312" w:hAnsi="仿宋" w:eastAsia="楷体_GB2312"/>
          <w:sz w:val="32"/>
          <w:szCs w:val="32"/>
        </w:rPr>
        <w:t>1.年度学生</w:t>
      </w:r>
      <w:r>
        <w:rPr>
          <w:rFonts w:hint="eastAsia" w:ascii="楷体_GB2312" w:hAnsi="仿宋" w:eastAsia="楷体_GB2312"/>
          <w:sz w:val="32"/>
          <w:szCs w:val="32"/>
          <w:lang w:eastAsia="zh-CN"/>
        </w:rPr>
        <w:t>阳光</w:t>
      </w:r>
      <w:r>
        <w:rPr>
          <w:rFonts w:hint="eastAsia" w:ascii="楷体_GB2312" w:hAnsi="仿宋" w:eastAsia="楷体_GB2312"/>
          <w:sz w:val="32"/>
          <w:szCs w:val="32"/>
        </w:rPr>
        <w:t>体育工作计划详细、表述清楚、目标明确、安排合理 。（5分）</w:t>
      </w:r>
    </w:p>
    <w:p>
      <w:pPr>
        <w:widowControl/>
        <w:spacing w:line="640" w:lineRule="exact"/>
        <w:ind w:firstLine="515" w:firstLineChars="161"/>
        <w:jc w:val="left"/>
        <w:rPr>
          <w:rFonts w:hint="eastAsia" w:ascii="楷体_GB2312" w:hAnsi="仿宋" w:eastAsia="楷体_GB2312"/>
          <w:sz w:val="32"/>
          <w:szCs w:val="32"/>
        </w:rPr>
      </w:pPr>
      <w:r>
        <w:rPr>
          <w:rFonts w:hint="eastAsia" w:ascii="楷体_GB2312" w:hAnsi="仿宋" w:eastAsia="楷体_GB2312"/>
          <w:sz w:val="32"/>
          <w:szCs w:val="32"/>
        </w:rPr>
        <w:t>2.开展“一院一品一特色”活动实施方案</w:t>
      </w:r>
      <w:r>
        <w:rPr>
          <w:rFonts w:hint="eastAsia" w:ascii="楷体_GB2312" w:hAnsi="仿宋" w:eastAsia="楷体_GB2312"/>
          <w:sz w:val="32"/>
          <w:szCs w:val="32"/>
          <w:lang w:eastAsia="zh-CN"/>
        </w:rPr>
        <w:t>以及</w:t>
      </w:r>
      <w:r>
        <w:rPr>
          <w:rFonts w:hint="eastAsia" w:ascii="楷体_GB2312" w:hAnsi="仿宋" w:eastAsia="楷体_GB2312"/>
          <w:sz w:val="32"/>
          <w:szCs w:val="32"/>
        </w:rPr>
        <w:t>阳光体育活动开展影像资料，工作总结等。（5分）</w:t>
      </w:r>
    </w:p>
    <w:p>
      <w:pPr>
        <w:widowControl/>
        <w:spacing w:line="640" w:lineRule="exact"/>
        <w:ind w:firstLine="515" w:firstLineChars="161"/>
        <w:jc w:val="left"/>
        <w:rPr>
          <w:rFonts w:hint="eastAsia" w:ascii="楷体_GB2312" w:hAnsi="仿宋" w:eastAsia="楷体_GB2312"/>
          <w:sz w:val="32"/>
          <w:szCs w:val="32"/>
        </w:rPr>
      </w:pPr>
      <w:r>
        <w:rPr>
          <w:rFonts w:hint="eastAsia" w:ascii="楷体_GB2312" w:hAnsi="仿宋" w:eastAsia="楷体_GB2312"/>
          <w:sz w:val="32"/>
          <w:szCs w:val="32"/>
          <w:lang w:val="en-US" w:eastAsia="zh-CN"/>
        </w:rPr>
        <w:t>3</w:t>
      </w:r>
      <w:r>
        <w:rPr>
          <w:rFonts w:hint="eastAsia" w:ascii="楷体_GB2312" w:hAnsi="仿宋" w:eastAsia="楷体_GB2312"/>
          <w:sz w:val="32"/>
          <w:szCs w:val="32"/>
        </w:rPr>
        <w:t>.石家庄学院校报、主页等校级以上新闻媒体有体现本学院体育活动和“一院一品一特色”活动的新闻报道。（5分）</w:t>
      </w:r>
    </w:p>
    <w:p>
      <w:pPr>
        <w:widowControl/>
        <w:spacing w:beforeLines="50" w:afterLines="50" w:line="640" w:lineRule="exact"/>
        <w:ind w:firstLine="675" w:firstLineChars="210"/>
        <w:jc w:val="left"/>
        <w:rPr>
          <w:rFonts w:ascii="楷体_GB2312" w:hAnsi="仿宋" w:eastAsia="楷体_GB2312"/>
          <w:b/>
          <w:sz w:val="32"/>
          <w:szCs w:val="32"/>
        </w:rPr>
      </w:pPr>
      <w:r>
        <w:rPr>
          <w:rFonts w:hint="eastAsia" w:ascii="楷体_GB2312" w:hAnsi="仿宋" w:eastAsia="楷体_GB2312"/>
          <w:b/>
          <w:sz w:val="32"/>
          <w:szCs w:val="32"/>
        </w:rPr>
        <w:t>二、</w:t>
      </w:r>
      <w:r>
        <w:rPr>
          <w:rFonts w:hint="eastAsia" w:ascii="楷体_GB2312" w:hAnsi="仿宋" w:eastAsia="楷体_GB2312"/>
          <w:b/>
          <w:sz w:val="32"/>
          <w:szCs w:val="32"/>
          <w:lang w:val="en-US" w:eastAsia="zh-CN"/>
        </w:rPr>
        <w:t>2023年</w:t>
      </w:r>
      <w:r>
        <w:rPr>
          <w:rFonts w:hint="eastAsia" w:ascii="楷体_GB2312" w:hAnsi="仿宋" w:eastAsia="楷体_GB2312"/>
          <w:b/>
          <w:sz w:val="32"/>
          <w:szCs w:val="32"/>
        </w:rPr>
        <w:t>学校</w:t>
      </w:r>
      <w:r>
        <w:rPr>
          <w:rFonts w:hint="eastAsia" w:ascii="楷体_GB2312" w:hAnsi="仿宋" w:eastAsia="楷体_GB2312"/>
          <w:b/>
          <w:sz w:val="32"/>
          <w:szCs w:val="32"/>
          <w:lang w:eastAsia="zh-CN"/>
        </w:rPr>
        <w:t>运动会田径竞赛</w:t>
      </w:r>
      <w:r>
        <w:rPr>
          <w:rFonts w:hint="eastAsia" w:ascii="楷体_GB2312" w:hAnsi="仿宋" w:eastAsia="楷体_GB2312"/>
          <w:b/>
          <w:sz w:val="32"/>
          <w:szCs w:val="32"/>
        </w:rPr>
        <w:t>活动情况（</w:t>
      </w:r>
      <w:r>
        <w:rPr>
          <w:rFonts w:hint="eastAsia" w:ascii="楷体_GB2312" w:hAnsi="仿宋" w:eastAsia="楷体_GB2312"/>
          <w:b/>
          <w:sz w:val="32"/>
          <w:szCs w:val="32"/>
          <w:lang w:val="en-US" w:eastAsia="zh-CN"/>
        </w:rPr>
        <w:t>40</w:t>
      </w:r>
      <w:r>
        <w:rPr>
          <w:rFonts w:hint="eastAsia" w:ascii="楷体_GB2312" w:hAnsi="仿宋" w:eastAsia="楷体_GB2312"/>
          <w:b/>
          <w:sz w:val="32"/>
          <w:szCs w:val="32"/>
        </w:rPr>
        <w:t>分）</w:t>
      </w:r>
    </w:p>
    <w:p>
      <w:pPr>
        <w:widowControl/>
        <w:spacing w:beforeLines="50" w:afterLines="50" w:line="640" w:lineRule="exact"/>
        <w:ind w:firstLine="198"/>
        <w:jc w:val="center"/>
        <w:rPr>
          <w:rFonts w:ascii="楷体_GB2312" w:hAnsi="仿宋" w:eastAsia="楷体_GB2312"/>
          <w:sz w:val="32"/>
          <w:szCs w:val="32"/>
        </w:rPr>
      </w:pPr>
      <w:r>
        <w:rPr>
          <w:rFonts w:hint="eastAsia" w:ascii="楷体_GB2312" w:hAnsi="仿宋" w:eastAsia="楷体_GB2312"/>
          <w:sz w:val="32"/>
          <w:szCs w:val="32"/>
          <w:lang w:val="en-US" w:eastAsia="zh-CN"/>
        </w:rPr>
        <w:t xml:space="preserve">     </w:t>
      </w:r>
      <w:r>
        <w:rPr>
          <w:rFonts w:hint="eastAsia" w:ascii="楷体_GB2312" w:hAnsi="仿宋" w:eastAsia="楷体_GB2312"/>
          <w:sz w:val="32"/>
          <w:szCs w:val="32"/>
          <w:lang w:eastAsia="zh-CN"/>
        </w:rPr>
        <w:t>田径</w:t>
      </w:r>
      <w:r>
        <w:rPr>
          <w:rFonts w:hint="eastAsia" w:ascii="楷体_GB2312" w:hAnsi="仿宋" w:eastAsia="楷体_GB2312"/>
          <w:sz w:val="32"/>
          <w:szCs w:val="32"/>
        </w:rPr>
        <w:t>赛事团体总分名次积分对照表</w:t>
      </w:r>
    </w:p>
    <w:tbl>
      <w:tblPr>
        <w:tblStyle w:val="3"/>
        <w:tblpPr w:leftFromText="180" w:rightFromText="180" w:vertAnchor="text" w:horzAnchor="page" w:tblpX="3007" w:tblpY="61"/>
        <w:tblOverlap w:val="never"/>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671"/>
        <w:gridCol w:w="635"/>
        <w:gridCol w:w="758"/>
        <w:gridCol w:w="635"/>
        <w:gridCol w:w="616"/>
        <w:gridCol w:w="600"/>
        <w:gridCol w:w="616"/>
        <w:gridCol w:w="653"/>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04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名次</w:t>
            </w:r>
          </w:p>
        </w:tc>
        <w:tc>
          <w:tcPr>
            <w:tcW w:w="67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1</w:t>
            </w:r>
          </w:p>
        </w:tc>
        <w:tc>
          <w:tcPr>
            <w:tcW w:w="635"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2</w:t>
            </w:r>
          </w:p>
        </w:tc>
        <w:tc>
          <w:tcPr>
            <w:tcW w:w="758"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3</w:t>
            </w:r>
          </w:p>
        </w:tc>
        <w:tc>
          <w:tcPr>
            <w:tcW w:w="635"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4</w:t>
            </w:r>
          </w:p>
        </w:tc>
        <w:tc>
          <w:tcPr>
            <w:tcW w:w="616"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5</w:t>
            </w:r>
          </w:p>
        </w:tc>
        <w:tc>
          <w:tcPr>
            <w:tcW w:w="600"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6</w:t>
            </w:r>
          </w:p>
        </w:tc>
        <w:tc>
          <w:tcPr>
            <w:tcW w:w="616"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7</w:t>
            </w:r>
          </w:p>
        </w:tc>
        <w:tc>
          <w:tcPr>
            <w:tcW w:w="653"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8</w:t>
            </w:r>
          </w:p>
        </w:tc>
        <w:tc>
          <w:tcPr>
            <w:tcW w:w="1005" w:type="dxa"/>
            <w:vAlign w:val="center"/>
          </w:tcPr>
          <w:p>
            <w:pPr>
              <w:widowControl/>
              <w:spacing w:line="640" w:lineRule="exact"/>
              <w:jc w:val="center"/>
              <w:rPr>
                <w:rFonts w:hint="eastAsia" w:ascii="楷体_GB2312" w:hAnsi="仿宋" w:eastAsia="楷体_GB2312"/>
                <w:sz w:val="28"/>
                <w:szCs w:val="28"/>
                <w:lang w:val="en-US" w:eastAsia="zh-CN"/>
              </w:rPr>
            </w:pPr>
            <w:r>
              <w:rPr>
                <w:rFonts w:hint="eastAsia" w:ascii="楷体_GB2312" w:hAnsi="仿宋" w:eastAsia="楷体_GB2312"/>
                <w:sz w:val="28"/>
                <w:szCs w:val="28"/>
              </w:rPr>
              <w:t>9-1</w:t>
            </w:r>
            <w:r>
              <w:rPr>
                <w:rFonts w:hint="eastAsia" w:ascii="楷体_GB2312" w:hAnsi="仿宋" w:eastAsia="楷体_GB2312"/>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4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分值</w:t>
            </w:r>
          </w:p>
        </w:tc>
        <w:tc>
          <w:tcPr>
            <w:tcW w:w="671"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40</w:t>
            </w:r>
          </w:p>
        </w:tc>
        <w:tc>
          <w:tcPr>
            <w:tcW w:w="635"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35</w:t>
            </w:r>
          </w:p>
        </w:tc>
        <w:tc>
          <w:tcPr>
            <w:tcW w:w="758"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30</w:t>
            </w:r>
          </w:p>
        </w:tc>
        <w:tc>
          <w:tcPr>
            <w:tcW w:w="635"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26</w:t>
            </w:r>
          </w:p>
        </w:tc>
        <w:tc>
          <w:tcPr>
            <w:tcW w:w="616"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22</w:t>
            </w:r>
          </w:p>
        </w:tc>
        <w:tc>
          <w:tcPr>
            <w:tcW w:w="600"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18</w:t>
            </w:r>
          </w:p>
        </w:tc>
        <w:tc>
          <w:tcPr>
            <w:tcW w:w="616"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14</w:t>
            </w:r>
          </w:p>
        </w:tc>
        <w:tc>
          <w:tcPr>
            <w:tcW w:w="653"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10</w:t>
            </w:r>
          </w:p>
        </w:tc>
        <w:tc>
          <w:tcPr>
            <w:tcW w:w="1005" w:type="dxa"/>
            <w:vAlign w:val="center"/>
          </w:tcPr>
          <w:p>
            <w:pPr>
              <w:widowControl/>
              <w:spacing w:line="640" w:lineRule="exact"/>
              <w:ind w:firstLine="200"/>
              <w:jc w:val="center"/>
              <w:rPr>
                <w:rFonts w:hint="eastAsia" w:ascii="楷体_GB2312" w:hAnsi="仿宋" w:eastAsia="楷体_GB2312"/>
                <w:sz w:val="28"/>
                <w:szCs w:val="28"/>
                <w:lang w:val="en-US" w:eastAsia="zh-CN"/>
              </w:rPr>
            </w:pPr>
            <w:r>
              <w:rPr>
                <w:rFonts w:hint="eastAsia" w:ascii="楷体_GB2312" w:hAnsi="仿宋" w:eastAsia="楷体_GB2312"/>
                <w:sz w:val="28"/>
                <w:szCs w:val="28"/>
                <w:lang w:val="en-US" w:eastAsia="zh-CN"/>
              </w:rPr>
              <w:t>5</w:t>
            </w:r>
          </w:p>
        </w:tc>
      </w:tr>
    </w:tbl>
    <w:p>
      <w:pPr>
        <w:widowControl/>
        <w:spacing w:line="640" w:lineRule="exact"/>
        <w:ind w:firstLine="800" w:firstLineChars="250"/>
        <w:jc w:val="left"/>
        <w:rPr>
          <w:rFonts w:ascii="楷体_GB2312" w:hAnsi="仿宋" w:eastAsia="楷体_GB2312"/>
          <w:sz w:val="32"/>
          <w:szCs w:val="32"/>
        </w:rPr>
      </w:pPr>
    </w:p>
    <w:p>
      <w:pPr>
        <w:widowControl/>
        <w:spacing w:line="640" w:lineRule="exact"/>
        <w:ind w:firstLine="800" w:firstLineChars="250"/>
        <w:jc w:val="left"/>
        <w:rPr>
          <w:rFonts w:ascii="楷体_GB2312" w:hAnsi="仿宋" w:eastAsia="楷体_GB2312"/>
          <w:sz w:val="32"/>
          <w:szCs w:val="32"/>
        </w:rPr>
      </w:pPr>
    </w:p>
    <w:p>
      <w:pPr>
        <w:widowControl/>
        <w:spacing w:line="640" w:lineRule="exact"/>
        <w:ind w:firstLine="640" w:firstLineChars="200"/>
        <w:jc w:val="left"/>
        <w:rPr>
          <w:rFonts w:hint="eastAsia" w:ascii="楷体_GB2312" w:hAnsi="仿宋" w:eastAsia="楷体_GB2312"/>
          <w:sz w:val="32"/>
          <w:szCs w:val="32"/>
          <w:lang w:eastAsia="zh-CN"/>
        </w:rPr>
      </w:pPr>
    </w:p>
    <w:p>
      <w:pPr>
        <w:widowControl/>
        <w:spacing w:line="640" w:lineRule="exact"/>
        <w:ind w:firstLine="640" w:firstLineChars="200"/>
        <w:jc w:val="left"/>
        <w:rPr>
          <w:rFonts w:ascii="楷体_GB2312" w:hAnsi="仿宋" w:eastAsia="楷体_GB2312"/>
          <w:sz w:val="32"/>
          <w:szCs w:val="32"/>
        </w:rPr>
      </w:pPr>
      <w:r>
        <w:rPr>
          <w:rFonts w:hint="eastAsia" w:ascii="楷体_GB2312" w:hAnsi="仿宋" w:eastAsia="楷体_GB2312"/>
          <w:sz w:val="32"/>
          <w:szCs w:val="32"/>
          <w:lang w:eastAsia="zh-CN"/>
        </w:rPr>
        <w:t>注:各学院根据</w:t>
      </w:r>
      <w:r>
        <w:rPr>
          <w:rFonts w:hint="eastAsia" w:ascii="楷体_GB2312" w:hAnsi="仿宋" w:eastAsia="楷体_GB2312"/>
          <w:sz w:val="32"/>
          <w:szCs w:val="32"/>
        </w:rPr>
        <w:t>参加</w:t>
      </w:r>
      <w:r>
        <w:rPr>
          <w:rFonts w:hint="eastAsia" w:ascii="楷体_GB2312" w:hAnsi="仿宋" w:eastAsia="楷体_GB2312"/>
          <w:sz w:val="32"/>
          <w:szCs w:val="32"/>
          <w:lang w:val="en-US" w:eastAsia="zh-CN"/>
        </w:rPr>
        <w:t>2023年</w:t>
      </w:r>
      <w:r>
        <w:rPr>
          <w:rFonts w:hint="eastAsia" w:ascii="楷体_GB2312" w:hAnsi="仿宋" w:eastAsia="楷体_GB2312"/>
          <w:sz w:val="32"/>
          <w:szCs w:val="32"/>
        </w:rPr>
        <w:t>学校</w:t>
      </w:r>
      <w:r>
        <w:rPr>
          <w:rFonts w:hint="eastAsia" w:ascii="楷体_GB2312" w:hAnsi="仿宋" w:eastAsia="楷体_GB2312"/>
          <w:sz w:val="32"/>
          <w:szCs w:val="32"/>
          <w:lang w:eastAsia="zh-CN"/>
        </w:rPr>
        <w:t>运动会田径团体总成绩</w:t>
      </w:r>
      <w:r>
        <w:rPr>
          <w:rFonts w:hint="eastAsia" w:ascii="楷体_GB2312" w:hAnsi="仿宋" w:eastAsia="楷体_GB2312"/>
          <w:sz w:val="32"/>
          <w:szCs w:val="32"/>
        </w:rPr>
        <w:t>排名</w:t>
      </w:r>
      <w:r>
        <w:rPr>
          <w:rFonts w:hint="eastAsia" w:ascii="楷体_GB2312" w:hAnsi="仿宋" w:eastAsia="楷体_GB2312"/>
          <w:sz w:val="32"/>
          <w:szCs w:val="32"/>
          <w:lang w:eastAsia="zh-CN"/>
        </w:rPr>
        <w:t>情况</w:t>
      </w:r>
      <w:r>
        <w:rPr>
          <w:rFonts w:hint="eastAsia" w:ascii="楷体_GB2312" w:hAnsi="仿宋" w:eastAsia="楷体_GB2312"/>
          <w:sz w:val="32"/>
          <w:szCs w:val="32"/>
        </w:rPr>
        <w:t>，</w:t>
      </w:r>
      <w:r>
        <w:rPr>
          <w:rFonts w:hint="eastAsia" w:ascii="楷体_GB2312" w:hAnsi="仿宋" w:eastAsia="楷体_GB2312"/>
          <w:sz w:val="32"/>
          <w:szCs w:val="32"/>
          <w:lang w:eastAsia="zh-CN"/>
        </w:rPr>
        <w:t>对照田径赛事团体总分名次积分对照表得出相应积分</w:t>
      </w:r>
      <w:r>
        <w:rPr>
          <w:rFonts w:hint="eastAsia" w:ascii="楷体_GB2312" w:hAnsi="仿宋" w:eastAsia="楷体_GB2312"/>
          <w:sz w:val="32"/>
          <w:szCs w:val="32"/>
        </w:rPr>
        <w:t>。</w:t>
      </w:r>
    </w:p>
    <w:p>
      <w:pPr>
        <w:widowControl/>
        <w:spacing w:beforeLines="50" w:afterLines="50" w:line="640" w:lineRule="exact"/>
        <w:ind w:firstLine="675" w:firstLineChars="210"/>
        <w:jc w:val="left"/>
        <w:rPr>
          <w:rFonts w:ascii="楷体_GB2312" w:hAnsi="仿宋" w:eastAsia="楷体_GB2312"/>
          <w:b/>
          <w:sz w:val="32"/>
          <w:szCs w:val="32"/>
        </w:rPr>
      </w:pPr>
      <w:r>
        <w:rPr>
          <w:rFonts w:hint="eastAsia" w:ascii="楷体_GB2312" w:hAnsi="仿宋" w:eastAsia="楷体_GB2312"/>
          <w:b/>
          <w:sz w:val="32"/>
          <w:szCs w:val="32"/>
        </w:rPr>
        <w:t>三、</w:t>
      </w:r>
      <w:r>
        <w:rPr>
          <w:rFonts w:hint="eastAsia" w:ascii="楷体_GB2312" w:hAnsi="仿宋" w:eastAsia="楷体_GB2312"/>
          <w:b/>
          <w:sz w:val="32"/>
          <w:szCs w:val="32"/>
          <w:lang w:val="en-US" w:eastAsia="zh-CN"/>
        </w:rPr>
        <w:t>2023年</w:t>
      </w:r>
      <w:r>
        <w:rPr>
          <w:rFonts w:hint="eastAsia" w:ascii="楷体_GB2312" w:hAnsi="仿宋" w:eastAsia="楷体_GB2312"/>
          <w:b/>
          <w:sz w:val="32"/>
          <w:szCs w:val="32"/>
        </w:rPr>
        <w:t>学校</w:t>
      </w:r>
      <w:r>
        <w:rPr>
          <w:rFonts w:hint="eastAsia" w:ascii="楷体_GB2312" w:hAnsi="仿宋" w:eastAsia="楷体_GB2312"/>
          <w:b/>
          <w:sz w:val="32"/>
          <w:szCs w:val="32"/>
          <w:lang w:eastAsia="zh-CN"/>
        </w:rPr>
        <w:t>运动会团体操竞赛</w:t>
      </w:r>
      <w:r>
        <w:rPr>
          <w:rFonts w:hint="eastAsia" w:ascii="楷体_GB2312" w:hAnsi="仿宋" w:eastAsia="楷体_GB2312"/>
          <w:b/>
          <w:sz w:val="32"/>
          <w:szCs w:val="32"/>
        </w:rPr>
        <w:t>活动情况（</w:t>
      </w:r>
      <w:r>
        <w:rPr>
          <w:rFonts w:hint="eastAsia" w:ascii="楷体_GB2312" w:hAnsi="仿宋" w:eastAsia="楷体_GB2312"/>
          <w:b/>
          <w:sz w:val="32"/>
          <w:szCs w:val="32"/>
          <w:lang w:val="en-US" w:eastAsia="zh-CN"/>
        </w:rPr>
        <w:t>25</w:t>
      </w:r>
      <w:r>
        <w:rPr>
          <w:rFonts w:hint="eastAsia" w:ascii="楷体_GB2312" w:hAnsi="仿宋" w:eastAsia="楷体_GB2312"/>
          <w:b/>
          <w:sz w:val="32"/>
          <w:szCs w:val="32"/>
        </w:rPr>
        <w:t>分）</w:t>
      </w:r>
    </w:p>
    <w:p>
      <w:pPr>
        <w:widowControl/>
        <w:spacing w:beforeLines="50" w:afterLines="50" w:line="640" w:lineRule="exact"/>
        <w:ind w:firstLine="198"/>
        <w:jc w:val="center"/>
        <w:rPr>
          <w:rFonts w:ascii="楷体_GB2312" w:hAnsi="仿宋" w:eastAsia="楷体_GB2312"/>
          <w:sz w:val="32"/>
          <w:szCs w:val="32"/>
        </w:rPr>
      </w:pPr>
      <w:r>
        <w:rPr>
          <w:rFonts w:hint="eastAsia" w:ascii="楷体_GB2312" w:hAnsi="仿宋" w:eastAsia="楷体_GB2312"/>
          <w:sz w:val="32"/>
          <w:szCs w:val="32"/>
          <w:lang w:val="en-US" w:eastAsia="zh-CN"/>
        </w:rPr>
        <w:t xml:space="preserve">   团体操</w:t>
      </w:r>
      <w:r>
        <w:rPr>
          <w:rFonts w:hint="eastAsia" w:ascii="楷体_GB2312" w:hAnsi="仿宋" w:eastAsia="楷体_GB2312"/>
          <w:sz w:val="32"/>
          <w:szCs w:val="32"/>
        </w:rPr>
        <w:t>赛事团体总分名次积分对照表</w:t>
      </w:r>
    </w:p>
    <w:tbl>
      <w:tblPr>
        <w:tblStyle w:val="3"/>
        <w:tblpPr w:leftFromText="180" w:rightFromText="180" w:vertAnchor="text" w:horzAnchor="page" w:tblpX="2655" w:tblpY="55"/>
        <w:tblOverlap w:val="never"/>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671"/>
        <w:gridCol w:w="635"/>
        <w:gridCol w:w="758"/>
        <w:gridCol w:w="635"/>
        <w:gridCol w:w="616"/>
        <w:gridCol w:w="600"/>
        <w:gridCol w:w="616"/>
        <w:gridCol w:w="653"/>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04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名次</w:t>
            </w:r>
          </w:p>
        </w:tc>
        <w:tc>
          <w:tcPr>
            <w:tcW w:w="67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1</w:t>
            </w:r>
          </w:p>
        </w:tc>
        <w:tc>
          <w:tcPr>
            <w:tcW w:w="635"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2</w:t>
            </w:r>
          </w:p>
        </w:tc>
        <w:tc>
          <w:tcPr>
            <w:tcW w:w="758"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3</w:t>
            </w:r>
          </w:p>
        </w:tc>
        <w:tc>
          <w:tcPr>
            <w:tcW w:w="635"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4</w:t>
            </w:r>
          </w:p>
        </w:tc>
        <w:tc>
          <w:tcPr>
            <w:tcW w:w="616"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5</w:t>
            </w:r>
          </w:p>
        </w:tc>
        <w:tc>
          <w:tcPr>
            <w:tcW w:w="600"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6</w:t>
            </w:r>
          </w:p>
        </w:tc>
        <w:tc>
          <w:tcPr>
            <w:tcW w:w="616"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7</w:t>
            </w:r>
          </w:p>
        </w:tc>
        <w:tc>
          <w:tcPr>
            <w:tcW w:w="653"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8</w:t>
            </w:r>
          </w:p>
        </w:tc>
        <w:tc>
          <w:tcPr>
            <w:tcW w:w="1005" w:type="dxa"/>
            <w:vAlign w:val="center"/>
          </w:tcPr>
          <w:p>
            <w:pPr>
              <w:widowControl/>
              <w:spacing w:line="640" w:lineRule="exact"/>
              <w:jc w:val="center"/>
              <w:rPr>
                <w:rFonts w:hint="eastAsia" w:ascii="楷体_GB2312" w:hAnsi="仿宋" w:eastAsia="楷体_GB2312"/>
                <w:sz w:val="28"/>
                <w:szCs w:val="28"/>
                <w:lang w:val="en-US" w:eastAsia="zh-CN"/>
              </w:rPr>
            </w:pPr>
            <w:r>
              <w:rPr>
                <w:rFonts w:hint="eastAsia" w:ascii="楷体_GB2312" w:hAnsi="仿宋" w:eastAsia="楷体_GB2312"/>
                <w:sz w:val="28"/>
                <w:szCs w:val="28"/>
              </w:rPr>
              <w:t>9-1</w:t>
            </w:r>
            <w:r>
              <w:rPr>
                <w:rFonts w:hint="eastAsia" w:ascii="楷体_GB2312" w:hAnsi="仿宋" w:eastAsia="楷体_GB2312"/>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41" w:type="dxa"/>
            <w:vAlign w:val="center"/>
          </w:tcPr>
          <w:p>
            <w:pPr>
              <w:widowControl/>
              <w:spacing w:line="640" w:lineRule="exact"/>
              <w:jc w:val="center"/>
              <w:rPr>
                <w:rFonts w:ascii="楷体_GB2312" w:hAnsi="仿宋" w:eastAsia="楷体_GB2312"/>
                <w:sz w:val="28"/>
                <w:szCs w:val="28"/>
              </w:rPr>
            </w:pPr>
            <w:r>
              <w:rPr>
                <w:rFonts w:hint="eastAsia" w:ascii="楷体_GB2312" w:hAnsi="仿宋" w:eastAsia="楷体_GB2312"/>
                <w:sz w:val="28"/>
                <w:szCs w:val="28"/>
              </w:rPr>
              <w:t>分值</w:t>
            </w:r>
          </w:p>
        </w:tc>
        <w:tc>
          <w:tcPr>
            <w:tcW w:w="671"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25</w:t>
            </w:r>
          </w:p>
        </w:tc>
        <w:tc>
          <w:tcPr>
            <w:tcW w:w="635"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22</w:t>
            </w:r>
          </w:p>
        </w:tc>
        <w:tc>
          <w:tcPr>
            <w:tcW w:w="758"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20</w:t>
            </w:r>
          </w:p>
        </w:tc>
        <w:tc>
          <w:tcPr>
            <w:tcW w:w="635"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18</w:t>
            </w:r>
          </w:p>
        </w:tc>
        <w:tc>
          <w:tcPr>
            <w:tcW w:w="616"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16</w:t>
            </w:r>
          </w:p>
        </w:tc>
        <w:tc>
          <w:tcPr>
            <w:tcW w:w="600"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14</w:t>
            </w:r>
          </w:p>
        </w:tc>
        <w:tc>
          <w:tcPr>
            <w:tcW w:w="616"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12</w:t>
            </w:r>
          </w:p>
        </w:tc>
        <w:tc>
          <w:tcPr>
            <w:tcW w:w="653" w:type="dxa"/>
            <w:vAlign w:val="center"/>
          </w:tcPr>
          <w:p>
            <w:pPr>
              <w:widowControl/>
              <w:spacing w:line="640" w:lineRule="exact"/>
              <w:jc w:val="center"/>
              <w:rPr>
                <w:rFonts w:hint="default" w:ascii="楷体_GB2312" w:hAnsi="仿宋" w:eastAsia="楷体_GB2312"/>
                <w:sz w:val="28"/>
                <w:szCs w:val="28"/>
                <w:lang w:val="en-US" w:eastAsia="zh-CN"/>
              </w:rPr>
            </w:pPr>
            <w:r>
              <w:rPr>
                <w:rFonts w:hint="eastAsia" w:ascii="楷体_GB2312" w:hAnsi="仿宋" w:eastAsia="楷体_GB2312"/>
                <w:sz w:val="28"/>
                <w:szCs w:val="28"/>
                <w:lang w:val="en-US" w:eastAsia="zh-CN"/>
              </w:rPr>
              <w:t>10</w:t>
            </w:r>
          </w:p>
        </w:tc>
        <w:tc>
          <w:tcPr>
            <w:tcW w:w="1005" w:type="dxa"/>
            <w:vAlign w:val="center"/>
          </w:tcPr>
          <w:p>
            <w:pPr>
              <w:widowControl/>
              <w:spacing w:line="640" w:lineRule="exact"/>
              <w:ind w:firstLine="200"/>
              <w:jc w:val="center"/>
              <w:rPr>
                <w:rFonts w:hint="eastAsia" w:ascii="楷体_GB2312" w:hAnsi="仿宋" w:eastAsia="楷体_GB2312"/>
                <w:sz w:val="28"/>
                <w:szCs w:val="28"/>
                <w:lang w:val="en-US" w:eastAsia="zh-CN"/>
              </w:rPr>
            </w:pPr>
            <w:r>
              <w:rPr>
                <w:rFonts w:hint="eastAsia" w:ascii="楷体_GB2312" w:hAnsi="仿宋" w:eastAsia="楷体_GB2312"/>
                <w:sz w:val="28"/>
                <w:szCs w:val="28"/>
                <w:lang w:val="en-US" w:eastAsia="zh-CN"/>
              </w:rPr>
              <w:t>5</w:t>
            </w:r>
          </w:p>
        </w:tc>
      </w:tr>
    </w:tbl>
    <w:p>
      <w:pPr>
        <w:widowControl/>
        <w:spacing w:line="640" w:lineRule="exact"/>
        <w:ind w:firstLine="800" w:firstLineChars="250"/>
        <w:jc w:val="left"/>
        <w:rPr>
          <w:rFonts w:ascii="楷体_GB2312" w:hAnsi="仿宋" w:eastAsia="楷体_GB2312"/>
          <w:sz w:val="32"/>
          <w:szCs w:val="32"/>
        </w:rPr>
      </w:pPr>
    </w:p>
    <w:p>
      <w:pPr>
        <w:widowControl/>
        <w:spacing w:line="640" w:lineRule="exact"/>
        <w:ind w:firstLine="800" w:firstLineChars="250"/>
        <w:jc w:val="left"/>
        <w:rPr>
          <w:rFonts w:ascii="楷体_GB2312" w:hAnsi="仿宋" w:eastAsia="楷体_GB2312"/>
          <w:sz w:val="32"/>
          <w:szCs w:val="32"/>
        </w:rPr>
      </w:pPr>
    </w:p>
    <w:p>
      <w:pPr>
        <w:widowControl/>
        <w:spacing w:line="700" w:lineRule="exact"/>
        <w:ind w:firstLine="640" w:firstLineChars="200"/>
        <w:rPr>
          <w:rFonts w:hint="eastAsia" w:ascii="楷体_GB2312" w:hAnsi="仿宋" w:eastAsia="楷体_GB2312"/>
          <w:sz w:val="32"/>
          <w:szCs w:val="32"/>
        </w:rPr>
      </w:pPr>
    </w:p>
    <w:p>
      <w:pPr>
        <w:widowControl/>
        <w:spacing w:line="640" w:lineRule="exact"/>
        <w:ind w:firstLine="640" w:firstLineChars="200"/>
        <w:jc w:val="left"/>
        <w:rPr>
          <w:rFonts w:ascii="楷体_GB2312" w:hAnsi="仿宋" w:eastAsia="楷体_GB2312"/>
          <w:sz w:val="32"/>
          <w:szCs w:val="32"/>
        </w:rPr>
      </w:pPr>
      <w:r>
        <w:rPr>
          <w:rFonts w:hint="eastAsia" w:ascii="楷体_GB2312" w:hAnsi="仿宋" w:eastAsia="楷体_GB2312"/>
          <w:sz w:val="32"/>
          <w:szCs w:val="32"/>
        </w:rPr>
        <w:t>注：</w:t>
      </w:r>
      <w:r>
        <w:rPr>
          <w:rFonts w:hint="eastAsia" w:ascii="楷体_GB2312" w:hAnsi="仿宋" w:eastAsia="楷体_GB2312"/>
          <w:sz w:val="32"/>
          <w:szCs w:val="32"/>
          <w:lang w:eastAsia="zh-CN"/>
        </w:rPr>
        <w:t>各学院根据</w:t>
      </w:r>
      <w:r>
        <w:rPr>
          <w:rFonts w:hint="eastAsia" w:ascii="楷体_GB2312" w:hAnsi="仿宋" w:eastAsia="楷体_GB2312"/>
          <w:sz w:val="32"/>
          <w:szCs w:val="32"/>
        </w:rPr>
        <w:t>参加</w:t>
      </w:r>
      <w:r>
        <w:rPr>
          <w:rFonts w:hint="eastAsia" w:ascii="楷体_GB2312" w:hAnsi="仿宋" w:eastAsia="楷体_GB2312"/>
          <w:sz w:val="32"/>
          <w:szCs w:val="32"/>
          <w:lang w:val="en-US" w:eastAsia="zh-CN"/>
        </w:rPr>
        <w:t>2023年</w:t>
      </w:r>
      <w:r>
        <w:rPr>
          <w:rFonts w:hint="eastAsia" w:ascii="楷体_GB2312" w:hAnsi="仿宋" w:eastAsia="楷体_GB2312"/>
          <w:sz w:val="32"/>
          <w:szCs w:val="32"/>
        </w:rPr>
        <w:t>学校</w:t>
      </w:r>
      <w:r>
        <w:rPr>
          <w:rFonts w:hint="eastAsia" w:ascii="楷体_GB2312" w:hAnsi="仿宋" w:eastAsia="楷体_GB2312"/>
          <w:sz w:val="32"/>
          <w:szCs w:val="32"/>
          <w:lang w:eastAsia="zh-CN"/>
        </w:rPr>
        <w:t>运动会团体操总成绩</w:t>
      </w:r>
      <w:r>
        <w:rPr>
          <w:rFonts w:hint="eastAsia" w:ascii="楷体_GB2312" w:hAnsi="仿宋" w:eastAsia="楷体_GB2312"/>
          <w:sz w:val="32"/>
          <w:szCs w:val="32"/>
        </w:rPr>
        <w:t>排名</w:t>
      </w:r>
      <w:r>
        <w:rPr>
          <w:rFonts w:hint="eastAsia" w:ascii="楷体_GB2312" w:hAnsi="仿宋" w:eastAsia="楷体_GB2312"/>
          <w:sz w:val="32"/>
          <w:szCs w:val="32"/>
          <w:lang w:eastAsia="zh-CN"/>
        </w:rPr>
        <w:t>情况</w:t>
      </w:r>
      <w:r>
        <w:rPr>
          <w:rFonts w:hint="eastAsia" w:ascii="楷体_GB2312" w:hAnsi="仿宋" w:eastAsia="楷体_GB2312"/>
          <w:sz w:val="32"/>
          <w:szCs w:val="32"/>
        </w:rPr>
        <w:t>，</w:t>
      </w:r>
      <w:r>
        <w:rPr>
          <w:rFonts w:hint="eastAsia" w:ascii="楷体_GB2312" w:hAnsi="仿宋" w:eastAsia="楷体_GB2312"/>
          <w:sz w:val="32"/>
          <w:szCs w:val="32"/>
          <w:lang w:eastAsia="zh-CN"/>
        </w:rPr>
        <w:t>对照团体操总分名次积分对照表得出相应积分</w:t>
      </w:r>
      <w:r>
        <w:rPr>
          <w:rFonts w:hint="eastAsia" w:ascii="楷体_GB2312" w:hAnsi="仿宋" w:eastAsia="楷体_GB2312"/>
          <w:sz w:val="32"/>
          <w:szCs w:val="32"/>
        </w:rPr>
        <w:t>。在校运会开幕式中进行</w:t>
      </w:r>
      <w:r>
        <w:rPr>
          <w:rFonts w:hint="eastAsia" w:ascii="楷体_GB2312" w:hAnsi="仿宋" w:eastAsia="楷体_GB2312"/>
          <w:sz w:val="32"/>
          <w:szCs w:val="32"/>
          <w:lang w:eastAsia="zh-CN"/>
        </w:rPr>
        <w:t>团体操特色</w:t>
      </w:r>
      <w:r>
        <w:rPr>
          <w:rFonts w:hint="eastAsia" w:ascii="楷体_GB2312" w:hAnsi="仿宋" w:eastAsia="楷体_GB2312"/>
          <w:sz w:val="32"/>
          <w:szCs w:val="32"/>
        </w:rPr>
        <w:t>展示，展演方阵人数不少于160人，时间不超过5分钟。</w:t>
      </w:r>
    </w:p>
    <w:p>
      <w:pPr>
        <w:widowControl/>
        <w:spacing w:line="660" w:lineRule="exact"/>
        <w:ind w:firstLine="643" w:firstLineChars="200"/>
        <w:jc w:val="left"/>
        <w:rPr>
          <w:rFonts w:ascii="楷体_GB2312" w:hAnsi="仿宋" w:eastAsia="楷体_GB2312"/>
          <w:b/>
          <w:color w:val="000000"/>
          <w:sz w:val="32"/>
          <w:szCs w:val="32"/>
        </w:rPr>
      </w:pPr>
      <w:r>
        <w:rPr>
          <w:rFonts w:hint="eastAsia" w:ascii="楷体_GB2312" w:hAnsi="仿宋" w:eastAsia="楷体_GB2312"/>
          <w:b/>
          <w:sz w:val="32"/>
          <w:szCs w:val="32"/>
        </w:rPr>
        <w:t>四、</w:t>
      </w:r>
      <w:r>
        <w:rPr>
          <w:rFonts w:hint="eastAsia" w:ascii="楷体_GB2312" w:hAnsi="仿宋" w:eastAsia="楷体_GB2312"/>
          <w:b/>
          <w:color w:val="000000"/>
          <w:sz w:val="32"/>
          <w:szCs w:val="32"/>
        </w:rPr>
        <w:t>学生体质健康标准测试工作（</w:t>
      </w:r>
      <w:r>
        <w:rPr>
          <w:rFonts w:hint="eastAsia" w:ascii="楷体_GB2312" w:hAnsi="仿宋" w:eastAsia="楷体_GB2312"/>
          <w:b/>
          <w:color w:val="000000"/>
          <w:sz w:val="32"/>
          <w:szCs w:val="32"/>
          <w:lang w:val="en-US" w:eastAsia="zh-CN"/>
        </w:rPr>
        <w:t>2</w:t>
      </w:r>
      <w:r>
        <w:rPr>
          <w:rFonts w:hint="eastAsia" w:ascii="楷体_GB2312" w:hAnsi="仿宋" w:eastAsia="楷体_GB2312"/>
          <w:b/>
          <w:color w:val="000000"/>
          <w:sz w:val="32"/>
          <w:szCs w:val="32"/>
        </w:rPr>
        <w:t>0分）</w:t>
      </w:r>
    </w:p>
    <w:p>
      <w:pPr>
        <w:widowControl/>
        <w:spacing w:line="660" w:lineRule="exact"/>
        <w:ind w:firstLine="200"/>
        <w:rPr>
          <w:rFonts w:ascii="楷体_GB2312" w:hAnsi="仿宋" w:eastAsia="楷体_GB2312"/>
          <w:sz w:val="32"/>
          <w:szCs w:val="32"/>
        </w:rPr>
      </w:pPr>
      <w:r>
        <w:rPr>
          <w:rFonts w:hint="eastAsia" w:ascii="楷体_GB2312" w:hAnsi="仿宋" w:eastAsia="楷体_GB2312"/>
          <w:color w:val="000000"/>
          <w:sz w:val="32"/>
          <w:szCs w:val="32"/>
        </w:rPr>
        <w:t xml:space="preserve">   1.</w:t>
      </w:r>
      <w:r>
        <w:rPr>
          <w:rFonts w:hint="eastAsia" w:ascii="楷体_GB2312" w:hAnsi="仿宋" w:eastAsia="楷体_GB2312"/>
          <w:sz w:val="32"/>
          <w:szCs w:val="32"/>
        </w:rPr>
        <w:t>学生体质健康标准测试达标率，根据学校学生体质健康标准测试小组提供的数据统计结果进行核算。（</w:t>
      </w:r>
      <w:r>
        <w:rPr>
          <w:rFonts w:hint="eastAsia" w:ascii="楷体_GB2312" w:hAnsi="仿宋" w:eastAsia="楷体_GB2312"/>
          <w:sz w:val="32"/>
          <w:szCs w:val="32"/>
          <w:lang w:val="en-US" w:eastAsia="zh-CN"/>
        </w:rPr>
        <w:t>15</w:t>
      </w:r>
      <w:r>
        <w:rPr>
          <w:rFonts w:hint="eastAsia" w:ascii="楷体_GB2312" w:hAnsi="仿宋" w:eastAsia="楷体_GB2312"/>
          <w:sz w:val="32"/>
          <w:szCs w:val="32"/>
        </w:rPr>
        <w:t>分）</w:t>
      </w:r>
    </w:p>
    <w:tbl>
      <w:tblPr>
        <w:tblStyle w:val="3"/>
        <w:tblW w:w="6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3"/>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达标率计分区间</w:t>
            </w:r>
          </w:p>
        </w:tc>
        <w:tc>
          <w:tcPr>
            <w:tcW w:w="1764"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达标率≥90%</w:t>
            </w:r>
          </w:p>
        </w:tc>
        <w:tc>
          <w:tcPr>
            <w:tcW w:w="1764" w:type="dxa"/>
          </w:tcPr>
          <w:p>
            <w:pPr>
              <w:spacing w:line="660" w:lineRule="exact"/>
              <w:ind w:firstLine="200"/>
              <w:jc w:val="center"/>
              <w:rPr>
                <w:rFonts w:hint="default" w:ascii="楷体_GB2312" w:hAnsi="仿宋" w:eastAsia="楷体_GB2312"/>
                <w:kern w:val="0"/>
                <w:sz w:val="32"/>
                <w:szCs w:val="32"/>
                <w:lang w:val="en-US" w:eastAsia="zh-CN"/>
              </w:rPr>
            </w:pPr>
            <w:r>
              <w:rPr>
                <w:rFonts w:hint="eastAsia" w:ascii="楷体_GB2312" w:hAnsi="仿宋" w:eastAsia="楷体_GB2312"/>
                <w:kern w:val="0"/>
                <w:sz w:val="32"/>
                <w:szCs w:val="3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80%≤达标率＜90%</w:t>
            </w:r>
          </w:p>
        </w:tc>
        <w:tc>
          <w:tcPr>
            <w:tcW w:w="1764" w:type="dxa"/>
          </w:tcPr>
          <w:p>
            <w:pPr>
              <w:spacing w:line="660" w:lineRule="exact"/>
              <w:ind w:firstLine="200"/>
              <w:jc w:val="center"/>
              <w:rPr>
                <w:rFonts w:hint="eastAsia" w:ascii="楷体_GB2312" w:hAnsi="仿宋" w:eastAsia="楷体_GB2312"/>
                <w:kern w:val="0"/>
                <w:sz w:val="32"/>
                <w:szCs w:val="32"/>
                <w:lang w:val="en-US" w:eastAsia="zh-CN"/>
              </w:rPr>
            </w:pPr>
            <w:r>
              <w:rPr>
                <w:rFonts w:hint="eastAsia" w:ascii="楷体_GB2312" w:hAnsi="仿宋" w:eastAsia="楷体_GB2312"/>
                <w:kern w:val="0"/>
                <w:sz w:val="32"/>
                <w:szCs w:val="32"/>
              </w:rPr>
              <w:t>1</w:t>
            </w:r>
            <w:r>
              <w:rPr>
                <w:rFonts w:hint="eastAsia" w:ascii="楷体_GB2312" w:hAnsi="仿宋" w:eastAsia="楷体_GB2312"/>
                <w:kern w:val="0"/>
                <w:sz w:val="32"/>
                <w:szCs w:val="3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71%≤达标率＜80%</w:t>
            </w:r>
          </w:p>
        </w:tc>
        <w:tc>
          <w:tcPr>
            <w:tcW w:w="1764" w:type="dxa"/>
          </w:tcPr>
          <w:p>
            <w:pPr>
              <w:spacing w:line="660" w:lineRule="exact"/>
              <w:ind w:firstLine="200"/>
              <w:jc w:val="center"/>
              <w:rPr>
                <w:rFonts w:hint="eastAsia" w:ascii="楷体_GB2312" w:hAnsi="仿宋" w:eastAsia="楷体_GB2312"/>
                <w:kern w:val="0"/>
                <w:sz w:val="32"/>
                <w:szCs w:val="32"/>
                <w:lang w:val="en-US" w:eastAsia="zh-CN"/>
              </w:rPr>
            </w:pPr>
            <w:r>
              <w:rPr>
                <w:rFonts w:hint="eastAsia" w:ascii="楷体_GB2312" w:hAnsi="仿宋" w:eastAsia="楷体_GB2312"/>
                <w:kern w:val="0"/>
                <w:sz w:val="32"/>
                <w:szCs w:val="32"/>
              </w:rPr>
              <w:t>1</w:t>
            </w:r>
            <w:r>
              <w:rPr>
                <w:rFonts w:hint="eastAsia" w:ascii="楷体_GB2312" w:hAnsi="仿宋" w:eastAsia="楷体_GB2312"/>
                <w:kern w:val="0"/>
                <w:sz w:val="32"/>
                <w:szCs w:val="3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50%≤达标率＜70%</w:t>
            </w:r>
          </w:p>
        </w:tc>
        <w:tc>
          <w:tcPr>
            <w:tcW w:w="1764" w:type="dxa"/>
          </w:tcPr>
          <w:p>
            <w:pPr>
              <w:spacing w:line="660" w:lineRule="exact"/>
              <w:ind w:firstLine="200"/>
              <w:jc w:val="center"/>
              <w:rPr>
                <w:rFonts w:hint="eastAsia" w:ascii="楷体_GB2312" w:hAnsi="仿宋" w:eastAsia="楷体_GB2312"/>
                <w:kern w:val="0"/>
                <w:sz w:val="32"/>
                <w:szCs w:val="32"/>
                <w:lang w:val="en-US" w:eastAsia="zh-CN"/>
              </w:rPr>
            </w:pPr>
            <w:r>
              <w:rPr>
                <w:rFonts w:hint="eastAsia" w:ascii="楷体_GB2312" w:hAnsi="仿宋" w:eastAsia="楷体_GB2312"/>
                <w:kern w:val="0"/>
                <w:sz w:val="32"/>
                <w:szCs w:val="3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达标率＜50%</w:t>
            </w:r>
          </w:p>
        </w:tc>
        <w:tc>
          <w:tcPr>
            <w:tcW w:w="1764" w:type="dxa"/>
          </w:tcPr>
          <w:p>
            <w:pPr>
              <w:spacing w:line="660" w:lineRule="exact"/>
              <w:ind w:firstLine="200"/>
              <w:jc w:val="center"/>
              <w:rPr>
                <w:rFonts w:ascii="楷体_GB2312" w:hAnsi="仿宋" w:eastAsia="楷体_GB2312"/>
                <w:kern w:val="0"/>
                <w:sz w:val="32"/>
                <w:szCs w:val="32"/>
              </w:rPr>
            </w:pPr>
            <w:r>
              <w:rPr>
                <w:rFonts w:hint="eastAsia" w:ascii="楷体_GB2312" w:hAnsi="仿宋" w:eastAsia="楷体_GB2312"/>
                <w:kern w:val="0"/>
                <w:sz w:val="32"/>
                <w:szCs w:val="32"/>
              </w:rPr>
              <w:t>5</w:t>
            </w:r>
          </w:p>
        </w:tc>
      </w:tr>
    </w:tbl>
    <w:p>
      <w:pPr>
        <w:widowControl/>
        <w:spacing w:line="660" w:lineRule="exact"/>
        <w:ind w:firstLine="200"/>
        <w:jc w:val="left"/>
        <w:rPr>
          <w:rFonts w:ascii="楷体_GB2312" w:hAnsi="仿宋" w:eastAsia="楷体_GB2312"/>
          <w:sz w:val="32"/>
          <w:szCs w:val="32"/>
        </w:rPr>
      </w:pPr>
      <w:r>
        <w:rPr>
          <w:rFonts w:hint="eastAsia" w:ascii="楷体_GB2312" w:hAnsi="仿宋" w:eastAsia="楷体_GB2312"/>
          <w:color w:val="000000"/>
          <w:sz w:val="32"/>
          <w:szCs w:val="32"/>
        </w:rPr>
        <w:t xml:space="preserve">   2.</w:t>
      </w:r>
      <w:r>
        <w:rPr>
          <w:rFonts w:hint="eastAsia" w:ascii="楷体_GB2312" w:hAnsi="仿宋" w:eastAsia="楷体_GB2312"/>
          <w:sz w:val="32"/>
          <w:szCs w:val="32"/>
        </w:rPr>
        <w:t>准确、及时地上报和转达各种与学生体质健康标准测试相关信息的情况。（</w:t>
      </w:r>
      <w:r>
        <w:rPr>
          <w:rFonts w:hint="eastAsia" w:ascii="楷体_GB2312" w:hAnsi="仿宋" w:eastAsia="楷体_GB2312"/>
          <w:sz w:val="32"/>
          <w:szCs w:val="32"/>
          <w:lang w:val="en-US" w:eastAsia="zh-CN"/>
        </w:rPr>
        <w:t>3</w:t>
      </w:r>
      <w:r>
        <w:rPr>
          <w:rFonts w:hint="eastAsia" w:ascii="楷体_GB2312" w:hAnsi="仿宋" w:eastAsia="楷体_GB2312"/>
          <w:sz w:val="32"/>
          <w:szCs w:val="32"/>
        </w:rPr>
        <w:t>分）</w:t>
      </w:r>
    </w:p>
    <w:p>
      <w:pPr>
        <w:widowControl/>
        <w:spacing w:line="660" w:lineRule="exact"/>
        <w:ind w:firstLine="480" w:firstLineChars="150"/>
        <w:jc w:val="left"/>
        <w:rPr>
          <w:rFonts w:ascii="楷体_GB2312" w:hAnsi="仿宋" w:eastAsia="楷体_GB2312"/>
          <w:sz w:val="32"/>
          <w:szCs w:val="32"/>
        </w:rPr>
      </w:pPr>
      <w:r>
        <w:rPr>
          <w:rFonts w:hint="eastAsia" w:ascii="楷体_GB2312" w:hAnsi="仿宋" w:eastAsia="楷体_GB2312"/>
          <w:sz w:val="32"/>
          <w:szCs w:val="32"/>
        </w:rPr>
        <w:t xml:space="preserve"> 3.各学院负责教师能按要求到达测试现场，并协助体测小组开展测试工作。（</w:t>
      </w:r>
      <w:r>
        <w:rPr>
          <w:rFonts w:hint="eastAsia" w:ascii="楷体_GB2312" w:hAnsi="仿宋" w:eastAsia="楷体_GB2312"/>
          <w:sz w:val="32"/>
          <w:szCs w:val="32"/>
          <w:lang w:val="en-US" w:eastAsia="zh-CN"/>
        </w:rPr>
        <w:t>2</w:t>
      </w:r>
      <w:r>
        <w:rPr>
          <w:rFonts w:hint="eastAsia" w:ascii="楷体_GB2312" w:hAnsi="仿宋" w:eastAsia="楷体_GB2312"/>
          <w:sz w:val="32"/>
          <w:szCs w:val="32"/>
        </w:rPr>
        <w:t>分）</w:t>
      </w:r>
    </w:p>
    <w:p>
      <w:pPr>
        <w:widowControl/>
        <w:spacing w:line="660" w:lineRule="exact"/>
        <w:ind w:firstLine="675" w:firstLineChars="210"/>
        <w:jc w:val="left"/>
        <w:rPr>
          <w:rFonts w:ascii="楷体_GB2312" w:hAnsi="仿宋" w:eastAsia="楷体_GB2312"/>
          <w:b/>
          <w:sz w:val="32"/>
          <w:szCs w:val="32"/>
        </w:rPr>
      </w:pPr>
      <w:r>
        <w:rPr>
          <w:rFonts w:hint="eastAsia" w:ascii="楷体_GB2312" w:hAnsi="仿宋" w:eastAsia="楷体_GB2312"/>
          <w:b/>
          <w:color w:val="000000"/>
          <w:sz w:val="32"/>
          <w:szCs w:val="32"/>
        </w:rPr>
        <w:t>五、</w:t>
      </w:r>
      <w:r>
        <w:rPr>
          <w:rFonts w:hint="eastAsia" w:ascii="楷体_GB2312" w:hAnsi="仿宋" w:eastAsia="楷体_GB2312"/>
          <w:b/>
          <w:sz w:val="32"/>
          <w:szCs w:val="32"/>
        </w:rPr>
        <w:t>参与省、市级体育竞赛（1</w:t>
      </w:r>
      <w:r>
        <w:rPr>
          <w:rFonts w:hint="eastAsia" w:ascii="楷体_GB2312" w:hAnsi="仿宋" w:eastAsia="楷体_GB2312"/>
          <w:b/>
          <w:sz w:val="32"/>
          <w:szCs w:val="32"/>
          <w:lang w:val="en-US" w:eastAsia="zh-CN"/>
        </w:rPr>
        <w:t>0</w:t>
      </w:r>
      <w:r>
        <w:rPr>
          <w:rFonts w:hint="eastAsia" w:ascii="楷体_GB2312" w:hAnsi="仿宋" w:eastAsia="楷体_GB2312"/>
          <w:b/>
          <w:sz w:val="32"/>
          <w:szCs w:val="32"/>
        </w:rPr>
        <w:t>分）</w:t>
      </w:r>
    </w:p>
    <w:p>
      <w:pPr>
        <w:widowControl/>
        <w:spacing w:line="660" w:lineRule="exact"/>
        <w:ind w:firstLine="640" w:firstLineChars="200"/>
        <w:jc w:val="left"/>
        <w:rPr>
          <w:rFonts w:ascii="楷体_GB2312" w:hAnsi="仿宋" w:eastAsia="楷体_GB2312"/>
          <w:sz w:val="32"/>
          <w:szCs w:val="32"/>
        </w:rPr>
      </w:pPr>
      <w:r>
        <w:rPr>
          <w:rFonts w:hint="eastAsia" w:ascii="楷体_GB2312" w:hAnsi="仿宋" w:eastAsia="楷体_GB2312"/>
          <w:sz w:val="32"/>
          <w:szCs w:val="32"/>
        </w:rPr>
        <w:t>1.学院有3人以下（不含3人）运动员代表学校参加省、市级体育比赛的学院奖励</w:t>
      </w:r>
      <w:r>
        <w:rPr>
          <w:rFonts w:hint="eastAsia" w:ascii="楷体_GB2312" w:hAnsi="仿宋" w:eastAsia="楷体_GB2312"/>
          <w:sz w:val="32"/>
          <w:szCs w:val="32"/>
          <w:lang w:val="en-US" w:eastAsia="zh-CN"/>
        </w:rPr>
        <w:t>3</w:t>
      </w:r>
      <w:r>
        <w:rPr>
          <w:rFonts w:hint="eastAsia" w:ascii="楷体_GB2312" w:hAnsi="仿宋" w:eastAsia="楷体_GB2312"/>
          <w:sz w:val="32"/>
          <w:szCs w:val="32"/>
        </w:rPr>
        <w:t>分，有3人以上（含3人）运动员代表学校参加省、市级体育比赛的学院奖励</w:t>
      </w:r>
      <w:r>
        <w:rPr>
          <w:rFonts w:hint="eastAsia" w:ascii="楷体_GB2312" w:hAnsi="仿宋" w:eastAsia="楷体_GB2312"/>
          <w:sz w:val="32"/>
          <w:szCs w:val="32"/>
          <w:lang w:val="en-US" w:eastAsia="zh-CN"/>
        </w:rPr>
        <w:t>5</w:t>
      </w:r>
      <w:r>
        <w:rPr>
          <w:rFonts w:hint="eastAsia" w:ascii="楷体_GB2312" w:hAnsi="仿宋" w:eastAsia="楷体_GB2312"/>
          <w:sz w:val="32"/>
          <w:szCs w:val="32"/>
        </w:rPr>
        <w:t>分。（5分）</w:t>
      </w:r>
    </w:p>
    <w:p>
      <w:pPr>
        <w:widowControl/>
        <w:spacing w:line="660"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2.本年度各学院有运动员代表学校参加省市级体育比赛并取得优异成绩，计分标准为1-3名5分，4—8名3分（5分封顶）。（5分）</w:t>
      </w:r>
    </w:p>
    <w:p>
      <w:pPr>
        <w:widowControl/>
        <w:spacing w:line="660" w:lineRule="exact"/>
        <w:ind w:firstLine="640" w:firstLineChars="200"/>
        <w:jc w:val="left"/>
        <w:rPr>
          <w:rFonts w:hint="default" w:ascii="楷体_GB2312" w:hAnsi="仿宋" w:eastAsia="楷体_GB2312"/>
          <w:sz w:val="32"/>
          <w:szCs w:val="32"/>
          <w:lang w:val="en-US" w:eastAsia="zh-CN"/>
        </w:rPr>
      </w:pPr>
      <w:r>
        <w:rPr>
          <w:rFonts w:hint="eastAsia" w:ascii="楷体_GB2312" w:hAnsi="仿宋" w:eastAsia="楷体_GB2312"/>
          <w:sz w:val="32"/>
          <w:szCs w:val="32"/>
          <w:lang w:eastAsia="zh-CN"/>
        </w:rPr>
        <w:t>注</w:t>
      </w:r>
      <w:r>
        <w:rPr>
          <w:rFonts w:hint="eastAsia" w:ascii="楷体_GB2312" w:hAnsi="仿宋" w:eastAsia="楷体_GB2312"/>
          <w:sz w:val="32"/>
          <w:szCs w:val="32"/>
          <w:lang w:val="en-US" w:eastAsia="zh-CN"/>
        </w:rPr>
        <w:t>:2022年入选我校公体田径代表队，备战河北省第二十一届大运会的学生计入此次加分。</w:t>
      </w:r>
    </w:p>
    <w:p>
      <w:pPr>
        <w:widowControl/>
        <w:numPr>
          <w:ilvl w:val="0"/>
          <w:numId w:val="0"/>
        </w:numPr>
        <w:spacing w:line="600" w:lineRule="exact"/>
        <w:ind w:firstLine="643" w:firstLineChars="200"/>
        <w:jc w:val="left"/>
        <w:rPr>
          <w:rFonts w:ascii="楷体_GB2312" w:hAnsi="仿宋" w:eastAsia="楷体_GB2312"/>
          <w:b/>
          <w:sz w:val="32"/>
          <w:szCs w:val="32"/>
        </w:rPr>
      </w:pPr>
      <w:r>
        <w:rPr>
          <w:rFonts w:hint="eastAsia" w:ascii="楷体_GB2312" w:hAnsi="仿宋" w:eastAsia="楷体_GB2312"/>
          <w:b/>
          <w:sz w:val="32"/>
          <w:szCs w:val="32"/>
          <w:lang w:eastAsia="zh-CN"/>
        </w:rPr>
        <w:t>六、</w:t>
      </w:r>
      <w:r>
        <w:rPr>
          <w:rFonts w:hint="eastAsia" w:ascii="楷体_GB2312" w:hAnsi="仿宋" w:eastAsia="楷体_GB2312"/>
          <w:b/>
          <w:sz w:val="32"/>
          <w:szCs w:val="32"/>
        </w:rPr>
        <w:t>处罚积分</w:t>
      </w:r>
    </w:p>
    <w:tbl>
      <w:tblPr>
        <w:tblStyle w:val="3"/>
        <w:tblpPr w:leftFromText="180" w:rightFromText="180" w:vertAnchor="text" w:horzAnchor="page" w:tblpX="2235" w:tblpY="383"/>
        <w:tblOverlap w:val="never"/>
        <w:tblW w:w="7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6"/>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扣分项目</w:t>
            </w:r>
          </w:p>
        </w:tc>
        <w:tc>
          <w:tcPr>
            <w:tcW w:w="1029" w:type="dxa"/>
          </w:tcPr>
          <w:p>
            <w:pPr>
              <w:spacing w:line="600" w:lineRule="exact"/>
              <w:jc w:val="center"/>
              <w:rPr>
                <w:rFonts w:ascii="楷体_GB2312" w:hAnsi="仿宋" w:eastAsia="楷体_GB2312"/>
                <w:kern w:val="0"/>
                <w:sz w:val="28"/>
                <w:szCs w:val="28"/>
              </w:rPr>
            </w:pPr>
            <w:r>
              <w:rPr>
                <w:rFonts w:hint="eastAsia" w:ascii="楷体_GB2312" w:hAnsi="仿宋" w:eastAsia="楷体_GB2312"/>
                <w:kern w:val="0"/>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不按时上报学院学生体育工作计划实施结果</w:t>
            </w:r>
          </w:p>
        </w:tc>
        <w:tc>
          <w:tcPr>
            <w:tcW w:w="1029"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rPr>
                <w:rFonts w:ascii="楷体_GB2312" w:hAnsi="仿宋" w:eastAsia="楷体_GB2312"/>
                <w:kern w:val="0"/>
                <w:sz w:val="28"/>
                <w:szCs w:val="28"/>
              </w:rPr>
            </w:pPr>
            <w:r>
              <w:rPr>
                <w:rFonts w:hint="eastAsia" w:ascii="楷体_GB2312" w:hAnsi="仿宋" w:eastAsia="楷体_GB2312"/>
                <w:kern w:val="0"/>
                <w:sz w:val="28"/>
                <w:szCs w:val="28"/>
              </w:rPr>
              <w:t>无故缺席学校体育工作会议，每出现一次</w:t>
            </w:r>
          </w:p>
        </w:tc>
        <w:tc>
          <w:tcPr>
            <w:tcW w:w="1029"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校级体育比赛中出现弄虚作假现象，每人次</w:t>
            </w:r>
          </w:p>
        </w:tc>
        <w:tc>
          <w:tcPr>
            <w:tcW w:w="1029"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校级体育单项比赛中无故弃权一次，每人次</w:t>
            </w:r>
          </w:p>
        </w:tc>
        <w:tc>
          <w:tcPr>
            <w:tcW w:w="1029"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16"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学生体测时各学院指派教师未能到现场，每次</w:t>
            </w:r>
          </w:p>
        </w:tc>
        <w:tc>
          <w:tcPr>
            <w:tcW w:w="1029" w:type="dxa"/>
          </w:tcPr>
          <w:p>
            <w:pPr>
              <w:spacing w:line="600" w:lineRule="exact"/>
              <w:ind w:firstLine="200"/>
              <w:jc w:val="center"/>
              <w:rPr>
                <w:rFonts w:ascii="楷体_GB2312" w:hAnsi="仿宋" w:eastAsia="楷体_GB2312"/>
                <w:kern w:val="0"/>
                <w:sz w:val="28"/>
                <w:szCs w:val="28"/>
              </w:rPr>
            </w:pPr>
            <w:r>
              <w:rPr>
                <w:rFonts w:hint="eastAsia" w:ascii="楷体_GB2312" w:hAnsi="仿宋" w:eastAsia="楷体_GB2312"/>
                <w:kern w:val="0"/>
                <w:sz w:val="28"/>
                <w:szCs w:val="28"/>
              </w:rPr>
              <w:t>1</w:t>
            </w:r>
          </w:p>
        </w:tc>
      </w:tr>
    </w:tbl>
    <w:p>
      <w:pPr>
        <w:widowControl/>
        <w:spacing w:line="660" w:lineRule="exact"/>
        <w:ind w:firstLine="640" w:firstLineChars="200"/>
        <w:jc w:val="left"/>
        <w:rPr>
          <w:rFonts w:ascii="楷体_GB2312" w:hAnsi="仿宋" w:eastAsia="楷体_GB2312"/>
          <w:color w:val="000000"/>
          <w:sz w:val="32"/>
          <w:szCs w:val="32"/>
        </w:rPr>
      </w:pPr>
      <w:r>
        <w:rPr>
          <w:rFonts w:hint="eastAsia" w:ascii="楷体_GB2312" w:hAnsi="仿宋" w:eastAsia="楷体_GB2312"/>
          <w:kern w:val="0"/>
          <w:sz w:val="32"/>
          <w:szCs w:val="32"/>
        </w:rPr>
        <w:t>注：校级体育比赛中无故弃权；校级体育比赛中出现打架、斗殴</w:t>
      </w:r>
      <w:r>
        <w:rPr>
          <w:rFonts w:hint="eastAsia" w:ascii="楷体_GB2312" w:hAnsi="仿宋" w:eastAsia="楷体_GB2312"/>
          <w:kern w:val="0"/>
          <w:sz w:val="32"/>
          <w:szCs w:val="32"/>
          <w:lang w:eastAsia="zh-CN"/>
        </w:rPr>
        <w:t>、冒名顶替</w:t>
      </w:r>
      <w:r>
        <w:rPr>
          <w:rFonts w:hint="eastAsia" w:ascii="楷体_GB2312" w:hAnsi="仿宋" w:eastAsia="楷体_GB2312"/>
          <w:kern w:val="0"/>
          <w:sz w:val="32"/>
          <w:szCs w:val="32"/>
        </w:rPr>
        <w:t>等不文明</w:t>
      </w:r>
      <w:r>
        <w:rPr>
          <w:rFonts w:hint="eastAsia" w:ascii="楷体_GB2312" w:hAnsi="仿宋" w:eastAsia="楷体_GB2312"/>
          <w:kern w:val="0"/>
          <w:sz w:val="32"/>
          <w:szCs w:val="32"/>
          <w:lang w:eastAsia="zh-CN"/>
        </w:rPr>
        <w:t>及违规</w:t>
      </w:r>
      <w:r>
        <w:rPr>
          <w:rFonts w:hint="eastAsia" w:ascii="楷体_GB2312" w:hAnsi="仿宋" w:eastAsia="楷体_GB2312"/>
          <w:kern w:val="0"/>
          <w:sz w:val="32"/>
          <w:szCs w:val="32"/>
        </w:rPr>
        <w:t>行为，造成恶劣影响的，取消该学院本年度“阳光体育运动先进单位”评选资格。</w:t>
      </w:r>
    </w:p>
    <w:p>
      <w:pPr>
        <w:widowControl/>
        <w:spacing w:line="660" w:lineRule="exact"/>
        <w:ind w:firstLine="4160" w:firstLineChars="1300"/>
        <w:jc w:val="left"/>
        <w:rPr>
          <w:rFonts w:ascii="楷体_GB2312" w:hAnsi="仿宋" w:eastAsia="楷体_GB2312"/>
          <w:color w:val="000000"/>
          <w:sz w:val="32"/>
          <w:szCs w:val="32"/>
        </w:rPr>
      </w:pPr>
    </w:p>
    <w:p>
      <w:pPr>
        <w:widowControl/>
        <w:spacing w:line="600" w:lineRule="exact"/>
        <w:ind w:firstLine="4160" w:firstLineChars="1300"/>
        <w:jc w:val="left"/>
        <w:rPr>
          <w:rFonts w:ascii="楷体_GB2312" w:hAnsi="仿宋" w:eastAsia="楷体_GB2312"/>
          <w:color w:val="000000"/>
          <w:sz w:val="32"/>
          <w:szCs w:val="32"/>
        </w:rPr>
      </w:pPr>
    </w:p>
    <w:p>
      <w:pPr>
        <w:widowControl/>
        <w:spacing w:line="700" w:lineRule="exact"/>
        <w:ind w:firstLine="3884" w:firstLineChars="1209"/>
        <w:jc w:val="left"/>
        <w:rPr>
          <w:rFonts w:ascii="楷体_GB2312" w:hAnsi="仿宋" w:eastAsia="楷体_GB2312"/>
          <w:b/>
          <w:sz w:val="32"/>
          <w:szCs w:val="32"/>
        </w:rPr>
      </w:pPr>
      <w:r>
        <w:rPr>
          <w:rFonts w:hint="eastAsia" w:ascii="楷体_GB2312" w:hAnsi="仿宋" w:eastAsia="楷体_GB2312"/>
          <w:b/>
          <w:sz w:val="32"/>
          <w:szCs w:val="32"/>
        </w:rPr>
        <w:t>石家庄学院体育工作委员会</w:t>
      </w:r>
    </w:p>
    <w:p>
      <w:pPr>
        <w:widowControl/>
        <w:spacing w:line="700" w:lineRule="exact"/>
        <w:ind w:firstLine="4687" w:firstLineChars="1459"/>
        <w:jc w:val="left"/>
        <w:rPr>
          <w:rFonts w:ascii="楷体_GB2312" w:hAnsi="仿宋" w:eastAsia="楷体_GB2312"/>
          <w:b/>
          <w:sz w:val="32"/>
          <w:szCs w:val="32"/>
        </w:rPr>
      </w:pPr>
      <w:r>
        <w:rPr>
          <w:rFonts w:hint="eastAsia" w:ascii="楷体_GB2312" w:hAnsi="仿宋" w:eastAsia="楷体_GB2312"/>
          <w:b/>
          <w:sz w:val="32"/>
          <w:szCs w:val="32"/>
        </w:rPr>
        <w:t>20</w:t>
      </w:r>
      <w:r>
        <w:rPr>
          <w:rFonts w:hint="eastAsia" w:ascii="楷体_GB2312" w:hAnsi="仿宋" w:eastAsia="楷体_GB2312"/>
          <w:b/>
          <w:sz w:val="32"/>
          <w:szCs w:val="32"/>
          <w:lang w:val="en-US" w:eastAsia="zh-CN"/>
        </w:rPr>
        <w:t>23</w:t>
      </w:r>
      <w:r>
        <w:rPr>
          <w:rFonts w:hint="eastAsia" w:ascii="楷体_GB2312" w:hAnsi="仿宋" w:eastAsia="楷体_GB2312"/>
          <w:b/>
          <w:sz w:val="32"/>
          <w:szCs w:val="32"/>
        </w:rPr>
        <w:t>年3月</w:t>
      </w:r>
      <w:r>
        <w:rPr>
          <w:rFonts w:hint="eastAsia" w:ascii="楷体_GB2312" w:hAnsi="仿宋" w:eastAsia="楷体_GB2312"/>
          <w:b/>
          <w:sz w:val="32"/>
          <w:szCs w:val="32"/>
          <w:lang w:val="en-US" w:eastAsia="zh-CN"/>
        </w:rPr>
        <w:t>27</w:t>
      </w:r>
      <w:bookmarkStart w:id="1" w:name="_GoBack"/>
      <w:bookmarkEnd w:id="1"/>
      <w:r>
        <w:rPr>
          <w:rFonts w:hint="eastAsia" w:ascii="楷体_GB2312" w:hAnsi="仿宋" w:eastAsia="楷体_GB2312"/>
          <w:b/>
          <w:sz w:val="32"/>
          <w:szCs w:val="32"/>
        </w:rPr>
        <w:t>日</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xMGRiOWY0N2UyMTliZjRhZWVlYzAwMWM0MGE0YTkifQ=="/>
  </w:docVars>
  <w:rsids>
    <w:rsidRoot w:val="00000000"/>
    <w:rsid w:val="35CD56AD"/>
    <w:rsid w:val="3A69425F"/>
    <w:rsid w:val="3D204A68"/>
    <w:rsid w:val="55BA0EB4"/>
    <w:rsid w:val="6EB1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1512</Words>
  <Characters>1633</Characters>
  <Lines>0</Lines>
  <Paragraphs>0</Paragraphs>
  <TotalTime>38</TotalTime>
  <ScaleCrop>false</ScaleCrop>
  <LinksUpToDate>false</LinksUpToDate>
  <CharactersWithSpaces>1659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2023-03-27T02:37:16Z</cp:lastPrinted>
  <dcterms:modified xsi:type="dcterms:W3CDTF">2023-03-27T03:56:10Z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549B2305A3B24EAD98E7E6473006DC81</vt:lpwstr>
  </property>
</Properties>
</file>